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5EF6C351" w:rsidR="00872D44" w:rsidRPr="009B4EA7" w:rsidRDefault="00E15A49" w:rsidP="00E05E6B">
      <w:pPr>
        <w:pBdr>
          <w:top w:val="single" w:sz="4" w:space="1" w:color="auto"/>
        </w:pBdr>
        <w:rPr>
          <w:b/>
          <w:noProof/>
          <w:lang w:val="de-DE" w:eastAsia="fr-FR"/>
        </w:rPr>
      </w:pPr>
      <w:r>
        <w:rPr>
          <w:b/>
          <w:noProof/>
          <w:lang w:val="de-DE" w:eastAsia="fr-FR"/>
        </w:rPr>
        <w:t>3GPP TSG RAN WG2</w:t>
      </w:r>
      <w:r w:rsidR="00F211DB" w:rsidRPr="009B4EA7">
        <w:rPr>
          <w:b/>
          <w:noProof/>
          <w:lang w:val="de-DE" w:eastAsia="fr-FR"/>
        </w:rPr>
        <w:t xml:space="preserve"> </w:t>
      </w:r>
      <w:r w:rsidR="007971F8">
        <w:rPr>
          <w:b/>
          <w:noProof/>
          <w:lang w:val="de-DE" w:eastAsia="fr-FR"/>
        </w:rPr>
        <w:t>#123</w:t>
      </w:r>
      <w:r w:rsidR="00100508">
        <w:rPr>
          <w:b/>
          <w:noProof/>
          <w:lang w:val="de-DE" w:eastAsia="fr-FR"/>
        </w:rPr>
        <w:t>-bis</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100508">
        <w:rPr>
          <w:b/>
          <w:noProof/>
          <w:lang w:val="de-DE" w:eastAsia="fr-FR"/>
        </w:rPr>
        <w:t xml:space="preserve">    </w:t>
      </w:r>
      <w:r w:rsidR="00E73A14">
        <w:rPr>
          <w:b/>
          <w:noProof/>
          <w:lang w:val="de-DE" w:eastAsia="fr-FR"/>
        </w:rPr>
        <w:t xml:space="preserve">    </w:t>
      </w:r>
      <w:r w:rsidR="009E2E30">
        <w:rPr>
          <w:b/>
          <w:lang w:val="de-DE"/>
        </w:rPr>
        <w:t>R2-</w:t>
      </w:r>
      <w:r w:rsidR="00E73A14" w:rsidRPr="00E73A14">
        <w:rPr>
          <w:b/>
          <w:lang w:val="de-DE"/>
        </w:rPr>
        <w:t>2310046</w:t>
      </w:r>
    </w:p>
    <w:p w14:paraId="7A528050" w14:textId="7521028E" w:rsidR="00E43910" w:rsidRPr="00235BD4" w:rsidRDefault="00100508" w:rsidP="00E43910">
      <w:pPr>
        <w:tabs>
          <w:tab w:val="right" w:pos="9071"/>
        </w:tabs>
        <w:rPr>
          <w:b/>
          <w:lang w:eastAsia="zh-CN"/>
        </w:rPr>
      </w:pPr>
      <w:r>
        <w:rPr>
          <w:b/>
          <w:lang w:eastAsia="zh-CN"/>
        </w:rPr>
        <w:t>Xiamen, China, October 9 – 13</w:t>
      </w:r>
      <w:r w:rsidR="009E2E30" w:rsidRPr="00235BD4">
        <w:rPr>
          <w:b/>
          <w:lang w:eastAsia="zh-CN"/>
        </w:rPr>
        <w:t>, 2023</w:t>
      </w:r>
      <w:r w:rsidR="00E43910" w:rsidRPr="00235BD4">
        <w:rPr>
          <w:b/>
          <w:lang w:eastAsia="zh-CN"/>
        </w:rPr>
        <w:tab/>
      </w:r>
    </w:p>
    <w:p w14:paraId="46843326" w14:textId="77777777" w:rsidR="00FD0EF8" w:rsidRPr="00816F3B" w:rsidRDefault="00FD0EF8" w:rsidP="00E05E6B">
      <w:pPr>
        <w:pBdr>
          <w:top w:val="single" w:sz="4" w:space="1" w:color="auto"/>
        </w:pBdr>
        <w:rPr>
          <w:b/>
          <w:kern w:val="2"/>
          <w:lang w:eastAsia="zh-CN"/>
        </w:rPr>
      </w:pPr>
    </w:p>
    <w:p w14:paraId="58AB1E8E" w14:textId="08E9A11E" w:rsidR="00791306" w:rsidRPr="00235BD4" w:rsidRDefault="00791306" w:rsidP="00E05E6B">
      <w:pPr>
        <w:spacing w:after="60"/>
        <w:ind w:left="1555" w:hanging="1555"/>
        <w:rPr>
          <w:b/>
          <w:kern w:val="2"/>
          <w:lang w:eastAsia="zh-CN"/>
        </w:rPr>
      </w:pPr>
      <w:r w:rsidRPr="00235BD4">
        <w:rPr>
          <w:b/>
          <w:kern w:val="2"/>
          <w:lang w:eastAsia="zh-CN"/>
        </w:rPr>
        <w:t>Agenda Item:</w:t>
      </w:r>
      <w:r w:rsidRPr="00235BD4">
        <w:rPr>
          <w:b/>
          <w:kern w:val="2"/>
          <w:lang w:eastAsia="zh-CN"/>
        </w:rPr>
        <w:tab/>
      </w:r>
      <w:r w:rsidR="00D0347A" w:rsidRPr="00235BD4">
        <w:rPr>
          <w:b/>
          <w:kern w:val="2"/>
          <w:lang w:eastAsia="zh-CN"/>
        </w:rPr>
        <w:t>7.7.4</w:t>
      </w:r>
      <w:r w:rsidR="00C872BD">
        <w:rPr>
          <w:b/>
          <w:kern w:val="2"/>
          <w:lang w:eastAsia="zh-CN"/>
        </w:rPr>
        <w:t>.1</w:t>
      </w:r>
    </w:p>
    <w:p w14:paraId="37C0210D" w14:textId="6E9C9521"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4C7BB036"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787126">
        <w:rPr>
          <w:b/>
          <w:kern w:val="2"/>
          <w:lang w:eastAsia="zh-CN"/>
        </w:rPr>
        <w:t>Discussion on mobility enhancements for VSAT</w:t>
      </w:r>
    </w:p>
    <w:p w14:paraId="5E7A5110" w14:textId="5AEDC3F0"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3697F70C" w14:textId="19D08EB1" w:rsidR="00FD7A9A"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FD7A9A">
        <w:rPr>
          <w:rFonts w:eastAsia="Batang"/>
          <w:lang w:eastAsia="zh-CN"/>
        </w:rPr>
        <w:t xml:space="preserve">. An objective of this work item is the NTN-TN and NTN-NTN mobility and service continuity </w:t>
      </w:r>
      <w:r w:rsidR="001C47F1">
        <w:rPr>
          <w:rFonts w:eastAsia="Batang"/>
          <w:lang w:eastAsia="zh-CN"/>
        </w:rPr>
        <w:t>enhancement:</w:t>
      </w:r>
    </w:p>
    <w:p w14:paraId="307AA50C" w14:textId="366C02CA"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6939A5A3" w14:textId="2B771406" w:rsidR="00600479" w:rsidRPr="00134B7D" w:rsidRDefault="00600479" w:rsidP="00600479">
            <w:pPr>
              <w:overflowPunct w:val="0"/>
              <w:spacing w:after="0"/>
              <w:textAlignment w:val="baseline"/>
              <w:rPr>
                <w:bCs/>
              </w:rPr>
            </w:pPr>
            <w:r w:rsidRPr="00134B7D">
              <w:rPr>
                <w:bCs/>
              </w:rPr>
              <w:t>Specify NTN-TN and NTN-NTN measurement/mobility and service continuity enhancements [RAN2,RAN3,RAN4]</w:t>
            </w:r>
          </w:p>
          <w:p w14:paraId="63945C3E" w14:textId="77777777" w:rsidR="00600479" w:rsidRDefault="00600479" w:rsidP="00600479">
            <w:pPr>
              <w:numPr>
                <w:ilvl w:val="0"/>
                <w:numId w:val="41"/>
              </w:numPr>
              <w:overflowPunct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4DA3A44B" w14:textId="77777777" w:rsidR="00600479" w:rsidRDefault="00600479" w:rsidP="00600479">
            <w:pPr>
              <w:numPr>
                <w:ilvl w:val="0"/>
                <w:numId w:val="41"/>
              </w:numPr>
              <w:overflowPunct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19E2AF0F" w14:textId="77777777" w:rsidR="00600479" w:rsidRDefault="00600479" w:rsidP="00600479">
            <w:pPr>
              <w:numPr>
                <w:ilvl w:val="0"/>
                <w:numId w:val="41"/>
              </w:numPr>
              <w:overflowPunct w:val="0"/>
              <w:spacing w:after="0"/>
              <w:textAlignment w:val="baseline"/>
              <w:rPr>
                <w:bCs/>
              </w:rPr>
            </w:pPr>
            <w:r w:rsidRPr="00E7776C">
              <w:rPr>
                <w:bCs/>
              </w:rPr>
              <w:t>Specify cell reselection enhancements for RRC_IDLE/INACTIVE UEs to reduce UE power consumption (NTN-TN mobility is prioritized). [RAN2, RAN3, RAN4]</w:t>
            </w:r>
          </w:p>
          <w:p w14:paraId="052EF411" w14:textId="77777777" w:rsidR="004E07A1" w:rsidRPr="00816F3B" w:rsidRDefault="004E07A1" w:rsidP="00600479">
            <w:pPr>
              <w:rPr>
                <w:rFonts w:eastAsia="Batang"/>
                <w:lang w:eastAsia="zh-CN"/>
              </w:rPr>
            </w:pPr>
          </w:p>
        </w:tc>
      </w:tr>
    </w:tbl>
    <w:p w14:paraId="0F80D6E2" w14:textId="1DA1C74F" w:rsidR="008E3166" w:rsidRDefault="008E3166" w:rsidP="00CE4105">
      <w:pPr>
        <w:jc w:val="both"/>
        <w:rPr>
          <w:rFonts w:eastAsia="Batang"/>
          <w:lang w:eastAsia="zh-CN"/>
        </w:rPr>
      </w:pPr>
    </w:p>
    <w:p w14:paraId="44AEEDEA" w14:textId="1479FDB0" w:rsidR="00FD7A9A" w:rsidRPr="00816F3B" w:rsidRDefault="00FD7A9A" w:rsidP="00FD7A9A">
      <w:pPr>
        <w:jc w:val="both"/>
        <w:rPr>
          <w:rFonts w:eastAsia="Batang"/>
          <w:lang w:eastAsia="zh-CN"/>
        </w:rPr>
      </w:pPr>
      <w:r>
        <w:rPr>
          <w:rFonts w:eastAsia="Batang"/>
          <w:lang w:eastAsia="zh-CN"/>
        </w:rPr>
        <w:t xml:space="preserve"> “VSAT” </w:t>
      </w:r>
      <w:r w:rsidR="001C47F1">
        <w:rPr>
          <w:rFonts w:eastAsia="Batang"/>
          <w:lang w:eastAsia="zh-CN"/>
        </w:rPr>
        <w:t xml:space="preserve">(i.e. Very Small Aperture Terminal) devices with directive antenna (including fixed and moving platform mounted devices) </w:t>
      </w:r>
      <w:r>
        <w:rPr>
          <w:rFonts w:eastAsia="Batang"/>
          <w:lang w:eastAsia="zh-CN"/>
        </w:rPr>
        <w:t>in</w:t>
      </w:r>
      <w:r w:rsidR="001C47F1">
        <w:rPr>
          <w:rFonts w:eastAsia="Batang"/>
          <w:lang w:eastAsia="zh-CN"/>
        </w:rPr>
        <w:t xml:space="preserve"> both</w:t>
      </w:r>
      <w:r>
        <w:rPr>
          <w:rFonts w:eastAsia="Batang"/>
          <w:lang w:eastAsia="zh-CN"/>
        </w:rPr>
        <w:t xml:space="preserve"> FR1 and above 10GHz bands</w:t>
      </w:r>
      <w:r w:rsidR="001C47F1">
        <w:rPr>
          <w:rFonts w:eastAsia="Batang"/>
          <w:lang w:eastAsia="zh-CN"/>
        </w:rPr>
        <w:t xml:space="preserve"> are considered in the work item scenarios.</w:t>
      </w:r>
    </w:p>
    <w:p w14:paraId="09A7F128" w14:textId="77777777" w:rsidR="00FD7A9A" w:rsidRDefault="00FD7A9A" w:rsidP="00CE4105">
      <w:pPr>
        <w:jc w:val="both"/>
        <w:rPr>
          <w:rFonts w:eastAsia="Batang"/>
          <w:lang w:eastAsia="zh-CN"/>
        </w:rPr>
      </w:pPr>
    </w:p>
    <w:p w14:paraId="30A824F6" w14:textId="168D975B" w:rsidR="004E07A1" w:rsidRDefault="002610A7" w:rsidP="00CE4105">
      <w:pPr>
        <w:jc w:val="both"/>
        <w:rPr>
          <w:rFonts w:eastAsia="Batang"/>
          <w:lang w:eastAsia="zh-CN"/>
        </w:rPr>
      </w:pPr>
      <w:r w:rsidRPr="00816F3B">
        <w:rPr>
          <w:rFonts w:eastAsia="Batang"/>
          <w:lang w:eastAsia="zh-CN"/>
        </w:rPr>
        <w:t xml:space="preserve">In this contribution we discuss potential </w:t>
      </w:r>
      <w:r w:rsidR="002B324D">
        <w:rPr>
          <w:rFonts w:eastAsia="Batang"/>
          <w:lang w:eastAsia="zh-CN"/>
        </w:rPr>
        <w:t xml:space="preserve">mobility </w:t>
      </w:r>
      <w:r w:rsidR="004E07A1" w:rsidRPr="00816F3B">
        <w:rPr>
          <w:rFonts w:eastAsia="Batang"/>
          <w:lang w:eastAsia="zh-CN"/>
        </w:rPr>
        <w:t xml:space="preserve">enhancements </w:t>
      </w:r>
      <w:r w:rsidR="002B324D">
        <w:rPr>
          <w:rFonts w:eastAsia="Batang"/>
          <w:lang w:eastAsia="zh-CN"/>
        </w:rPr>
        <w:t>for</w:t>
      </w:r>
      <w:r w:rsidR="00600479">
        <w:rPr>
          <w:rFonts w:eastAsia="Batang"/>
          <w:lang w:eastAsia="zh-CN"/>
        </w:rPr>
        <w:t xml:space="preserve"> </w:t>
      </w:r>
      <w:r w:rsidR="0082659E">
        <w:rPr>
          <w:rFonts w:eastAsia="Batang"/>
          <w:lang w:eastAsia="zh-CN"/>
        </w:rPr>
        <w:t>VSAT (inc</w:t>
      </w:r>
      <w:r w:rsidR="001C47F1">
        <w:rPr>
          <w:rFonts w:eastAsia="Batang"/>
          <w:lang w:eastAsia="zh-CN"/>
        </w:rPr>
        <w:t>l</w:t>
      </w:r>
      <w:r w:rsidR="002B324D">
        <w:rPr>
          <w:rFonts w:eastAsia="Batang"/>
          <w:lang w:eastAsia="zh-CN"/>
        </w:rPr>
        <w:t>uding ESIM).</w:t>
      </w:r>
    </w:p>
    <w:p w14:paraId="6BDBFDF3" w14:textId="71AA3ECC" w:rsidR="00600479" w:rsidRDefault="00600479" w:rsidP="00CE4105">
      <w:pPr>
        <w:jc w:val="both"/>
        <w:rPr>
          <w:rFonts w:eastAsia="Batang"/>
          <w:lang w:eastAsia="zh-CN"/>
        </w:rPr>
      </w:pPr>
    </w:p>
    <w:sdt>
      <w:sdtPr>
        <w:rPr>
          <w:sz w:val="22"/>
          <w:szCs w:val="22"/>
        </w:rPr>
        <w:id w:val="607775238"/>
        <w:docPartObj>
          <w:docPartGallery w:val="Bibliographies"/>
          <w:docPartUnique/>
        </w:docPartObj>
      </w:sdtPr>
      <w:sdtEndPr>
        <w:rPr>
          <w:sz w:val="28"/>
          <w:szCs w:val="28"/>
        </w:rPr>
      </w:sdtEndPr>
      <w:sdtContent>
        <w:p w14:paraId="2B380B20" w14:textId="17A6B086" w:rsidR="00600479" w:rsidRPr="00600479" w:rsidRDefault="001C47F1" w:rsidP="00CE4105">
          <w:pPr>
            <w:pStyle w:val="Heading1"/>
          </w:pPr>
          <w:r>
            <w:t>VSAT characteristics</w:t>
          </w:r>
        </w:p>
      </w:sdtContent>
    </w:sdt>
    <w:p w14:paraId="1A7DC6AE" w14:textId="00EC5327" w:rsidR="00F93001" w:rsidRDefault="00F93001" w:rsidP="00CE4105">
      <w:pPr>
        <w:jc w:val="both"/>
        <w:rPr>
          <w:rFonts w:eastAsia="Batang"/>
          <w:lang w:eastAsia="zh-CN"/>
        </w:rPr>
      </w:pPr>
    </w:p>
    <w:p w14:paraId="7F7C8D45" w14:textId="16A6DD20" w:rsidR="00D629D7" w:rsidRDefault="00B27BB5" w:rsidP="00CE4105">
      <w:pPr>
        <w:jc w:val="both"/>
        <w:rPr>
          <w:rFonts w:eastAsia="Batang"/>
          <w:lang w:eastAsia="zh-CN"/>
        </w:rPr>
      </w:pPr>
      <w:r>
        <w:rPr>
          <w:rFonts w:eastAsia="Batang"/>
          <w:lang w:eastAsia="zh-CN"/>
        </w:rPr>
        <w:t xml:space="preserve">VSAT differs from handheld devices by the usage of an external antenna, which shall </w:t>
      </w:r>
      <w:r w:rsidR="00D629D7">
        <w:rPr>
          <w:rFonts w:eastAsia="Batang"/>
          <w:lang w:eastAsia="zh-CN"/>
        </w:rPr>
        <w:t>provide</w:t>
      </w:r>
      <w:r>
        <w:rPr>
          <w:rFonts w:eastAsia="Batang"/>
          <w:lang w:eastAsia="zh-CN"/>
        </w:rPr>
        <w:t xml:space="preserve"> </w:t>
      </w:r>
      <w:r w:rsidR="00D629D7">
        <w:rPr>
          <w:rFonts w:eastAsia="Batang"/>
          <w:lang w:eastAsia="zh-CN"/>
        </w:rPr>
        <w:t>a better link budget for high throughput services and low SNR areas.</w:t>
      </w:r>
    </w:p>
    <w:p w14:paraId="1B5EF08A" w14:textId="3ED697B4" w:rsidR="008E288D" w:rsidRDefault="00844D1F" w:rsidP="00CE4105">
      <w:pPr>
        <w:jc w:val="both"/>
        <w:rPr>
          <w:rFonts w:eastAsia="Batang"/>
          <w:lang w:eastAsia="zh-CN"/>
        </w:rPr>
      </w:pPr>
      <w:r>
        <w:rPr>
          <w:rFonts w:eastAsia="Batang"/>
          <w:lang w:eastAsia="zh-CN"/>
        </w:rPr>
        <w:t>It exists different types of VSAT:</w:t>
      </w:r>
    </w:p>
    <w:p w14:paraId="4986B340" w14:textId="3D9153CC" w:rsidR="00844D1F" w:rsidRDefault="00844D1F" w:rsidP="00844D1F">
      <w:pPr>
        <w:pStyle w:val="ListParagraph"/>
        <w:numPr>
          <w:ilvl w:val="0"/>
          <w:numId w:val="47"/>
        </w:numPr>
        <w:jc w:val="both"/>
        <w:rPr>
          <w:rFonts w:eastAsia="Batang"/>
        </w:rPr>
      </w:pPr>
      <w:r>
        <w:rPr>
          <w:rFonts w:eastAsia="Batang"/>
        </w:rPr>
        <w:t>Fixed VSAT with a dish or phase antenna array</w:t>
      </w:r>
    </w:p>
    <w:p w14:paraId="0B489C18" w14:textId="419590CD" w:rsidR="00844D1F" w:rsidRDefault="00844D1F" w:rsidP="00844D1F">
      <w:pPr>
        <w:pStyle w:val="ListParagraph"/>
        <w:numPr>
          <w:ilvl w:val="0"/>
          <w:numId w:val="47"/>
        </w:numPr>
        <w:jc w:val="both"/>
        <w:rPr>
          <w:rFonts w:eastAsia="Batang"/>
        </w:rPr>
      </w:pPr>
      <w:r>
        <w:rPr>
          <w:rFonts w:eastAsia="Batang"/>
        </w:rPr>
        <w:t>Mobile VSAT (e.g. Earth Station in Motion, ESIM): airborne</w:t>
      </w:r>
      <w:r w:rsidR="00220892">
        <w:rPr>
          <w:rFonts w:eastAsia="Batang"/>
        </w:rPr>
        <w:t xml:space="preserve"> (fast moving VSAT)</w:t>
      </w:r>
      <w:r>
        <w:rPr>
          <w:rFonts w:eastAsia="Batang"/>
        </w:rPr>
        <w:t>, maritime and land</w:t>
      </w:r>
    </w:p>
    <w:p w14:paraId="0143D85D" w14:textId="267036F8" w:rsidR="00DF2984" w:rsidRDefault="00DF2984" w:rsidP="00DF2984">
      <w:pPr>
        <w:jc w:val="both"/>
        <w:rPr>
          <w:rFonts w:eastAsia="Batang"/>
        </w:rPr>
      </w:pPr>
    </w:p>
    <w:p w14:paraId="36B0E77D" w14:textId="3AAB93D9" w:rsidR="00DF2984" w:rsidRDefault="00DF2984" w:rsidP="00DF2984">
      <w:pPr>
        <w:jc w:val="both"/>
        <w:rPr>
          <w:rFonts w:eastAsia="Batang"/>
          <w:lang w:eastAsia="zh-CN"/>
        </w:rPr>
      </w:pPr>
      <w:r>
        <w:rPr>
          <w:rFonts w:eastAsia="Batang"/>
          <w:lang w:eastAsia="zh-CN"/>
        </w:rPr>
        <w:t>And it exists different scenario for VSAT:</w:t>
      </w:r>
    </w:p>
    <w:p w14:paraId="3BAD69D9" w14:textId="00516D93" w:rsidR="00DF2984" w:rsidRDefault="00DF2984" w:rsidP="00DF2984">
      <w:pPr>
        <w:pStyle w:val="ListParagraph"/>
        <w:numPr>
          <w:ilvl w:val="0"/>
          <w:numId w:val="47"/>
        </w:numPr>
        <w:jc w:val="both"/>
        <w:rPr>
          <w:rFonts w:eastAsia="Batang"/>
        </w:rPr>
      </w:pPr>
      <w:r>
        <w:rPr>
          <w:rFonts w:eastAsia="Batang"/>
        </w:rPr>
        <w:t>GSO: satellite fixed in the sky</w:t>
      </w:r>
    </w:p>
    <w:p w14:paraId="06C26F98" w14:textId="77777777" w:rsidR="00DF2984" w:rsidRDefault="00DF2984" w:rsidP="00DF2984">
      <w:pPr>
        <w:pStyle w:val="ListParagraph"/>
        <w:numPr>
          <w:ilvl w:val="1"/>
          <w:numId w:val="47"/>
        </w:numPr>
        <w:jc w:val="both"/>
        <w:rPr>
          <w:rFonts w:eastAsia="Batang"/>
        </w:rPr>
      </w:pPr>
      <w:r>
        <w:rPr>
          <w:rFonts w:eastAsia="Batang"/>
        </w:rPr>
        <w:t>For fixed VSAT, the situation consists in a one-time configuration of the elevation angle at the installation.</w:t>
      </w:r>
    </w:p>
    <w:p w14:paraId="6C3FD1D0" w14:textId="77777777" w:rsidR="00DF2984" w:rsidRDefault="00DF2984" w:rsidP="00DF2984">
      <w:pPr>
        <w:pStyle w:val="ListParagraph"/>
        <w:numPr>
          <w:ilvl w:val="1"/>
          <w:numId w:val="47"/>
        </w:numPr>
        <w:jc w:val="both"/>
        <w:rPr>
          <w:rFonts w:eastAsia="Batang"/>
        </w:rPr>
      </w:pPr>
      <w:r>
        <w:rPr>
          <w:rFonts w:eastAsia="Batang"/>
        </w:rPr>
        <w:t>For mobile VSAT, the speed of device is sufficiently low compared to the cell footprint size to have a limited number of inter-satellite handover and a low speed continuous adaptation of the elevation angle.</w:t>
      </w:r>
    </w:p>
    <w:p w14:paraId="67611039" w14:textId="77777777" w:rsidR="00DF2984" w:rsidRDefault="00DF2984" w:rsidP="00DF2984">
      <w:pPr>
        <w:pStyle w:val="ListParagraph"/>
        <w:numPr>
          <w:ilvl w:val="0"/>
          <w:numId w:val="47"/>
        </w:numPr>
        <w:jc w:val="both"/>
        <w:rPr>
          <w:rFonts w:eastAsia="Batang"/>
        </w:rPr>
      </w:pPr>
      <w:r>
        <w:rPr>
          <w:rFonts w:eastAsia="Batang"/>
        </w:rPr>
        <w:t>NGSO (e.g. LEO/MEO constellation): moving satellites</w:t>
      </w:r>
    </w:p>
    <w:p w14:paraId="39F99409" w14:textId="68783BBB" w:rsidR="00DF2984" w:rsidRPr="00DF2984" w:rsidRDefault="00DF2984" w:rsidP="00DF2984">
      <w:pPr>
        <w:pStyle w:val="ListParagraph"/>
        <w:numPr>
          <w:ilvl w:val="1"/>
          <w:numId w:val="47"/>
        </w:numPr>
        <w:jc w:val="both"/>
        <w:rPr>
          <w:rFonts w:eastAsia="Batang"/>
        </w:rPr>
      </w:pPr>
      <w:r>
        <w:rPr>
          <w:rFonts w:eastAsia="Batang"/>
        </w:rPr>
        <w:t>For both fixed and mobile VSAT, the speed of the satellite (eventually combined with the speed of the device, for instance in airplane) induces a short visibility window for the terminal. Thus, the time to acquire the synchronization with the new satellite is important to ensure the service continuity at the initial connection and during inter-satellite handover.</w:t>
      </w:r>
    </w:p>
    <w:p w14:paraId="044AC44B" w14:textId="162AF8E3" w:rsidR="00F53D85" w:rsidRDefault="00F53D85" w:rsidP="00CE4105">
      <w:pPr>
        <w:jc w:val="both"/>
        <w:rPr>
          <w:rFonts w:eastAsia="Batang"/>
          <w:lang w:eastAsia="zh-CN"/>
        </w:rPr>
      </w:pPr>
    </w:p>
    <w:p w14:paraId="0EBB92E0" w14:textId="26CFD4DB" w:rsidR="00F53D85" w:rsidRDefault="00F53D85" w:rsidP="00F53D85">
      <w:pPr>
        <w:jc w:val="both"/>
        <w:rPr>
          <w:rFonts w:eastAsia="Batang"/>
          <w:lang w:eastAsia="zh-CN"/>
        </w:rPr>
      </w:pPr>
      <w:r>
        <w:rPr>
          <w:rFonts w:eastAsia="Batang"/>
          <w:lang w:eastAsia="zh-CN"/>
        </w:rPr>
        <w:t>VSAT devices characteristics for 3GPP system level simulation [4]-Table 6.1.1.1-3 are presented in the following table:</w:t>
      </w:r>
    </w:p>
    <w:p w14:paraId="15C8C3F7" w14:textId="77777777" w:rsidR="00F53D85" w:rsidRDefault="00F53D85" w:rsidP="00F53D85">
      <w:pPr>
        <w:jc w:val="both"/>
        <w:rPr>
          <w:rFonts w:eastAsia="Batang"/>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1"/>
      </w:tblGrid>
      <w:tr w:rsidR="00F53D85" w:rsidRPr="00B923D6" w14:paraId="7F0F5A18" w14:textId="77777777" w:rsidTr="00D918A8">
        <w:tc>
          <w:tcPr>
            <w:tcW w:w="2500" w:type="pct"/>
            <w:shd w:val="clear" w:color="auto" w:fill="auto"/>
          </w:tcPr>
          <w:p w14:paraId="4CFE47F5" w14:textId="77777777" w:rsidR="00F53D85" w:rsidRPr="00B923D6" w:rsidRDefault="00F53D85" w:rsidP="00D918A8">
            <w:pPr>
              <w:pStyle w:val="TAC"/>
            </w:pPr>
            <w:r w:rsidRPr="00B923D6">
              <w:lastRenderedPageBreak/>
              <w:t>Characteristics</w:t>
            </w:r>
          </w:p>
        </w:tc>
        <w:tc>
          <w:tcPr>
            <w:tcW w:w="2500" w:type="pct"/>
            <w:shd w:val="clear" w:color="auto" w:fill="auto"/>
          </w:tcPr>
          <w:p w14:paraId="521B5EC4" w14:textId="77777777" w:rsidR="00F53D85" w:rsidRPr="00B923D6" w:rsidRDefault="00F53D85" w:rsidP="00D918A8">
            <w:pPr>
              <w:pStyle w:val="TAC"/>
            </w:pPr>
            <w:r w:rsidRPr="00B923D6">
              <w:t>VSAT (Note 2)</w:t>
            </w:r>
          </w:p>
        </w:tc>
      </w:tr>
      <w:tr w:rsidR="00F53D85" w:rsidRPr="00B923D6" w14:paraId="541F016E" w14:textId="77777777" w:rsidTr="00D918A8">
        <w:tc>
          <w:tcPr>
            <w:tcW w:w="2500" w:type="pct"/>
            <w:shd w:val="clear" w:color="auto" w:fill="auto"/>
          </w:tcPr>
          <w:p w14:paraId="0B004335" w14:textId="77777777" w:rsidR="00F53D85" w:rsidRPr="00B923D6" w:rsidRDefault="00F53D85" w:rsidP="00D918A8">
            <w:pPr>
              <w:pStyle w:val="TAC"/>
            </w:pPr>
            <w:r w:rsidRPr="00B923D6">
              <w:t>Frequency band</w:t>
            </w:r>
          </w:p>
        </w:tc>
        <w:tc>
          <w:tcPr>
            <w:tcW w:w="2500" w:type="pct"/>
            <w:shd w:val="clear" w:color="auto" w:fill="auto"/>
          </w:tcPr>
          <w:p w14:paraId="241EFEBB" w14:textId="77777777" w:rsidR="00F53D85" w:rsidRPr="00B923D6" w:rsidRDefault="00F53D85" w:rsidP="00D918A8">
            <w:pPr>
              <w:pStyle w:val="TAC"/>
            </w:pPr>
            <w:r w:rsidRPr="00B923D6">
              <w:t>Ka band(i.e. 30 GHz UL and 20 GHz DL)</w:t>
            </w:r>
          </w:p>
        </w:tc>
      </w:tr>
      <w:tr w:rsidR="00F53D85" w:rsidRPr="00B923D6" w14:paraId="72FCC962" w14:textId="77777777" w:rsidTr="00D918A8">
        <w:tc>
          <w:tcPr>
            <w:tcW w:w="2500" w:type="pct"/>
            <w:shd w:val="clear" w:color="auto" w:fill="auto"/>
          </w:tcPr>
          <w:p w14:paraId="4486CD53" w14:textId="77777777" w:rsidR="00F53D85" w:rsidRPr="00B923D6" w:rsidRDefault="00F53D85" w:rsidP="00D918A8">
            <w:pPr>
              <w:pStyle w:val="TAC"/>
            </w:pPr>
            <w:r w:rsidRPr="00B923D6">
              <w:t>Antenna type and configuration</w:t>
            </w:r>
          </w:p>
        </w:tc>
        <w:tc>
          <w:tcPr>
            <w:tcW w:w="2500" w:type="pct"/>
            <w:shd w:val="clear" w:color="auto" w:fill="auto"/>
          </w:tcPr>
          <w:p w14:paraId="027FC65E" w14:textId="77777777" w:rsidR="00F53D85" w:rsidRPr="00B923D6" w:rsidRDefault="00F53D85" w:rsidP="00D918A8">
            <w:pPr>
              <w:pStyle w:val="TAC"/>
            </w:pPr>
            <w:r w:rsidRPr="00B923D6">
              <w:t>Directional</w:t>
            </w:r>
          </w:p>
          <w:p w14:paraId="7AE9B61F" w14:textId="77777777" w:rsidR="00F53D85" w:rsidRPr="00B923D6" w:rsidRDefault="00F53D85" w:rsidP="00D918A8">
            <w:pPr>
              <w:pStyle w:val="TAC"/>
            </w:pPr>
            <w:r w:rsidRPr="00B923D6">
              <w:t>Section 6.4.1 of [2] with 60 cm equivalent aperture diameter</w:t>
            </w:r>
          </w:p>
        </w:tc>
      </w:tr>
      <w:tr w:rsidR="00F53D85" w:rsidRPr="00B923D6" w14:paraId="6E2E0B23" w14:textId="77777777" w:rsidTr="00D918A8">
        <w:tc>
          <w:tcPr>
            <w:tcW w:w="2500" w:type="pct"/>
            <w:shd w:val="clear" w:color="auto" w:fill="auto"/>
          </w:tcPr>
          <w:p w14:paraId="66C6AAC3" w14:textId="77777777" w:rsidR="00F53D85" w:rsidRPr="00B923D6" w:rsidRDefault="00F53D85" w:rsidP="00D918A8">
            <w:pPr>
              <w:pStyle w:val="TAC"/>
            </w:pPr>
            <w:r w:rsidRPr="00B923D6">
              <w:t>Polarisation</w:t>
            </w:r>
          </w:p>
        </w:tc>
        <w:tc>
          <w:tcPr>
            <w:tcW w:w="2500" w:type="pct"/>
            <w:shd w:val="clear" w:color="auto" w:fill="auto"/>
          </w:tcPr>
          <w:p w14:paraId="6E91E5E9" w14:textId="77777777" w:rsidR="00F53D85" w:rsidRPr="00B923D6" w:rsidRDefault="00F53D85" w:rsidP="00D918A8">
            <w:pPr>
              <w:pStyle w:val="TAC"/>
            </w:pPr>
            <w:r w:rsidRPr="00B923D6">
              <w:t>circular</w:t>
            </w:r>
          </w:p>
        </w:tc>
      </w:tr>
      <w:tr w:rsidR="00F53D85" w:rsidRPr="00B923D6" w14:paraId="43395191" w14:textId="77777777" w:rsidTr="00D918A8">
        <w:tc>
          <w:tcPr>
            <w:tcW w:w="2500" w:type="pct"/>
            <w:shd w:val="clear" w:color="auto" w:fill="auto"/>
          </w:tcPr>
          <w:p w14:paraId="776E2257" w14:textId="77777777" w:rsidR="00F53D85" w:rsidRPr="00B923D6" w:rsidRDefault="00F53D85" w:rsidP="00D918A8">
            <w:pPr>
              <w:pStyle w:val="TAC"/>
            </w:pPr>
            <w:r w:rsidRPr="00B923D6">
              <w:t xml:space="preserve">Rx Antenna gain </w:t>
            </w:r>
          </w:p>
        </w:tc>
        <w:tc>
          <w:tcPr>
            <w:tcW w:w="2500" w:type="pct"/>
            <w:shd w:val="clear" w:color="auto" w:fill="auto"/>
          </w:tcPr>
          <w:p w14:paraId="572861B5" w14:textId="77777777" w:rsidR="00F53D85" w:rsidRPr="00B923D6" w:rsidRDefault="00F53D85" w:rsidP="00D918A8">
            <w:pPr>
              <w:pStyle w:val="TAC"/>
            </w:pPr>
            <w:r w:rsidRPr="00B923D6">
              <w:t xml:space="preserve">39.7 dBi </w:t>
            </w:r>
          </w:p>
        </w:tc>
      </w:tr>
      <w:tr w:rsidR="00F53D85" w:rsidRPr="00B923D6" w14:paraId="1B8AD591" w14:textId="77777777" w:rsidTr="00D918A8">
        <w:tc>
          <w:tcPr>
            <w:tcW w:w="2500" w:type="pct"/>
            <w:shd w:val="clear" w:color="auto" w:fill="auto"/>
          </w:tcPr>
          <w:p w14:paraId="08FB0856" w14:textId="77777777" w:rsidR="00F53D85" w:rsidRPr="00B923D6" w:rsidRDefault="00F53D85" w:rsidP="00D918A8">
            <w:pPr>
              <w:pStyle w:val="TAC"/>
            </w:pPr>
            <w:r w:rsidRPr="00B923D6">
              <w:t>Antenna temperature</w:t>
            </w:r>
          </w:p>
        </w:tc>
        <w:tc>
          <w:tcPr>
            <w:tcW w:w="2500" w:type="pct"/>
            <w:shd w:val="clear" w:color="auto" w:fill="auto"/>
          </w:tcPr>
          <w:p w14:paraId="217B8ADC" w14:textId="77777777" w:rsidR="00F53D85" w:rsidRPr="00B923D6" w:rsidRDefault="00F53D85" w:rsidP="00D918A8">
            <w:pPr>
              <w:pStyle w:val="TAC"/>
            </w:pPr>
            <w:r w:rsidRPr="00B923D6">
              <w:t>150 K</w:t>
            </w:r>
          </w:p>
        </w:tc>
      </w:tr>
      <w:tr w:rsidR="00F53D85" w:rsidRPr="00B923D6" w14:paraId="4AEB14B2" w14:textId="77777777" w:rsidTr="00D918A8">
        <w:tc>
          <w:tcPr>
            <w:tcW w:w="2500" w:type="pct"/>
            <w:shd w:val="clear" w:color="auto" w:fill="auto"/>
          </w:tcPr>
          <w:p w14:paraId="382FE5A1" w14:textId="77777777" w:rsidR="00F53D85" w:rsidRPr="00B923D6" w:rsidRDefault="00F53D85" w:rsidP="00D918A8">
            <w:pPr>
              <w:pStyle w:val="TAC"/>
            </w:pPr>
            <w:r w:rsidRPr="00B923D6">
              <w:t>Noise figure</w:t>
            </w:r>
          </w:p>
        </w:tc>
        <w:tc>
          <w:tcPr>
            <w:tcW w:w="2500" w:type="pct"/>
            <w:shd w:val="clear" w:color="auto" w:fill="auto"/>
          </w:tcPr>
          <w:p w14:paraId="2089360B" w14:textId="77777777" w:rsidR="00F53D85" w:rsidRPr="00B923D6" w:rsidRDefault="00F53D85" w:rsidP="00D918A8">
            <w:pPr>
              <w:pStyle w:val="TAC"/>
            </w:pPr>
            <w:r w:rsidRPr="00B923D6">
              <w:t>1.2 dB</w:t>
            </w:r>
          </w:p>
        </w:tc>
      </w:tr>
      <w:tr w:rsidR="00F53D85" w:rsidRPr="00B923D6" w14:paraId="0917C80C" w14:textId="77777777" w:rsidTr="00D918A8">
        <w:tc>
          <w:tcPr>
            <w:tcW w:w="2500" w:type="pct"/>
            <w:shd w:val="clear" w:color="auto" w:fill="auto"/>
          </w:tcPr>
          <w:p w14:paraId="3785BC31" w14:textId="77777777" w:rsidR="00F53D85" w:rsidRPr="00B923D6" w:rsidRDefault="00F53D85" w:rsidP="00D918A8">
            <w:pPr>
              <w:pStyle w:val="TAC"/>
            </w:pPr>
            <w:r w:rsidRPr="00B923D6">
              <w:t>Tx transmit power</w:t>
            </w:r>
          </w:p>
        </w:tc>
        <w:tc>
          <w:tcPr>
            <w:tcW w:w="2500" w:type="pct"/>
            <w:shd w:val="clear" w:color="auto" w:fill="auto"/>
          </w:tcPr>
          <w:p w14:paraId="2091813D" w14:textId="77777777" w:rsidR="00F53D85" w:rsidRPr="00B923D6" w:rsidRDefault="00F53D85" w:rsidP="00D918A8">
            <w:pPr>
              <w:pStyle w:val="TAC"/>
            </w:pPr>
            <w:r w:rsidRPr="00B923D6">
              <w:t>2 W (33 dBm)</w:t>
            </w:r>
          </w:p>
        </w:tc>
      </w:tr>
      <w:tr w:rsidR="00F53D85" w:rsidRPr="00B923D6" w14:paraId="65513F4C" w14:textId="77777777" w:rsidTr="00D918A8">
        <w:tc>
          <w:tcPr>
            <w:tcW w:w="2500" w:type="pct"/>
            <w:shd w:val="clear" w:color="auto" w:fill="auto"/>
          </w:tcPr>
          <w:p w14:paraId="70622163" w14:textId="77777777" w:rsidR="00F53D85" w:rsidRPr="00B923D6" w:rsidRDefault="00F53D85" w:rsidP="00D918A8">
            <w:pPr>
              <w:pStyle w:val="TAC"/>
            </w:pPr>
            <w:r w:rsidRPr="00B923D6">
              <w:t>Tx antenna gain</w:t>
            </w:r>
          </w:p>
        </w:tc>
        <w:tc>
          <w:tcPr>
            <w:tcW w:w="2500" w:type="pct"/>
            <w:shd w:val="clear" w:color="auto" w:fill="auto"/>
          </w:tcPr>
          <w:p w14:paraId="7FA7D988" w14:textId="77777777" w:rsidR="00F53D85" w:rsidRPr="00B923D6" w:rsidRDefault="00F53D85" w:rsidP="00D918A8">
            <w:pPr>
              <w:pStyle w:val="TAC"/>
            </w:pPr>
            <w:r w:rsidRPr="00B923D6">
              <w:t>43.2 dBi</w:t>
            </w:r>
          </w:p>
        </w:tc>
      </w:tr>
      <w:tr w:rsidR="00F53D85" w:rsidRPr="00B923D6" w14:paraId="4A4E4ECE" w14:textId="77777777" w:rsidTr="00D918A8">
        <w:tc>
          <w:tcPr>
            <w:tcW w:w="2500" w:type="pct"/>
            <w:tcBorders>
              <w:top w:val="single" w:sz="4" w:space="0" w:color="auto"/>
              <w:left w:val="single" w:sz="4" w:space="0" w:color="auto"/>
              <w:bottom w:val="single" w:sz="4" w:space="0" w:color="auto"/>
              <w:right w:val="single" w:sz="4" w:space="0" w:color="auto"/>
            </w:tcBorders>
            <w:shd w:val="clear" w:color="auto" w:fill="auto"/>
          </w:tcPr>
          <w:p w14:paraId="78F6416A" w14:textId="77777777" w:rsidR="00F53D85" w:rsidRPr="00B923D6" w:rsidRDefault="00F53D85" w:rsidP="00D918A8">
            <w:pPr>
              <w:pStyle w:val="TAC"/>
            </w:pPr>
            <w:r w:rsidRPr="00B923D6">
              <w:t>UE orientation</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2DBEE36" w14:textId="304449F3" w:rsidR="00F53D85" w:rsidRPr="00B923D6" w:rsidRDefault="00F53D85" w:rsidP="00D05359">
            <w:pPr>
              <w:pStyle w:val="TAC"/>
            </w:pPr>
            <w:r w:rsidRPr="00B923D6">
              <w:t>VSAT and Others: Ideal Tracking serving beam;</w:t>
            </w:r>
          </w:p>
        </w:tc>
      </w:tr>
    </w:tbl>
    <w:p w14:paraId="39320FBA" w14:textId="77777777" w:rsidR="00F53D85" w:rsidRDefault="00F53D85" w:rsidP="00F53D85">
      <w:pPr>
        <w:jc w:val="both"/>
        <w:rPr>
          <w:rFonts w:eastAsia="Batang"/>
          <w:lang w:eastAsia="zh-CN"/>
        </w:rPr>
      </w:pPr>
    </w:p>
    <w:p w14:paraId="11BD86A8" w14:textId="7CEF47E4" w:rsidR="00F53D85" w:rsidRDefault="00F53D85" w:rsidP="00F53D85">
      <w:pPr>
        <w:jc w:val="center"/>
        <w:rPr>
          <w:rFonts w:eastAsia="Batang"/>
          <w:lang w:eastAsia="zh-CN"/>
        </w:rPr>
      </w:pPr>
      <w:r>
        <w:rPr>
          <w:rFonts w:eastAsia="Batang"/>
          <w:b/>
          <w:lang w:eastAsia="zh-CN"/>
        </w:rPr>
        <w:t>Table 1: VSAT devices characteristics for system level simulation</w:t>
      </w:r>
    </w:p>
    <w:p w14:paraId="02A5F549" w14:textId="77777777" w:rsidR="00F53D85" w:rsidRPr="00F53D85" w:rsidRDefault="00F53D85" w:rsidP="00F53D85">
      <w:pPr>
        <w:jc w:val="center"/>
        <w:rPr>
          <w:rFonts w:eastAsia="Batang"/>
          <w:lang w:eastAsia="zh-CN"/>
        </w:rPr>
      </w:pPr>
    </w:p>
    <w:p w14:paraId="509229B6" w14:textId="795D7F93" w:rsidR="00F53D85" w:rsidRDefault="00F53D85" w:rsidP="00F53D85">
      <w:pPr>
        <w:jc w:val="both"/>
        <w:rPr>
          <w:rFonts w:eastAsia="Batang"/>
          <w:lang w:eastAsia="zh-CN"/>
        </w:rPr>
      </w:pPr>
      <w:r>
        <w:rPr>
          <w:rFonts w:eastAsia="Batang"/>
          <w:lang w:eastAsia="zh-CN"/>
        </w:rPr>
        <w:t>VSAT devices parameter configuration for link budget analysis are provided in [4]-Table 6.1.3.2-1.</w:t>
      </w:r>
    </w:p>
    <w:p w14:paraId="769A0B97" w14:textId="77777777" w:rsidR="00F53D85" w:rsidRDefault="00F53D85" w:rsidP="00CE4105">
      <w:pPr>
        <w:jc w:val="both"/>
        <w:rPr>
          <w:rFonts w:eastAsia="Batang"/>
          <w:lang w:eastAsia="zh-CN"/>
        </w:rPr>
      </w:pPr>
    </w:p>
    <w:p w14:paraId="4C10F3D4" w14:textId="77777777" w:rsidR="00F53D85" w:rsidRDefault="00F53D85" w:rsidP="00CE4105">
      <w:pPr>
        <w:jc w:val="both"/>
        <w:rPr>
          <w:rFonts w:eastAsia="Batang"/>
          <w:lang w:eastAsia="zh-CN"/>
        </w:rPr>
      </w:pPr>
    </w:p>
    <w:p w14:paraId="22987776" w14:textId="4E27B125" w:rsidR="005F424E" w:rsidRDefault="00D629D7" w:rsidP="00CE4105">
      <w:pPr>
        <w:jc w:val="both"/>
        <w:rPr>
          <w:rFonts w:eastAsia="Batang"/>
        </w:rPr>
      </w:pPr>
      <w:r>
        <w:rPr>
          <w:rFonts w:eastAsia="Batang"/>
          <w:lang w:eastAsia="zh-CN"/>
        </w:rPr>
        <w:t>Antenna ideally tracks satellite</w:t>
      </w:r>
      <w:r w:rsidR="008E288D">
        <w:rPr>
          <w:rFonts w:eastAsia="Batang"/>
          <w:lang w:eastAsia="zh-CN"/>
        </w:rPr>
        <w:t xml:space="preserve"> </w:t>
      </w:r>
      <w:r>
        <w:rPr>
          <w:rFonts w:eastAsia="Batang"/>
          <w:lang w:eastAsia="zh-CN"/>
        </w:rPr>
        <w:t xml:space="preserve">using </w:t>
      </w:r>
      <w:r w:rsidR="005F424E">
        <w:rPr>
          <w:rFonts w:eastAsia="Batang"/>
          <w:lang w:eastAsia="zh-CN"/>
        </w:rPr>
        <w:t xml:space="preserve">a mechanical or electronical </w:t>
      </w:r>
      <w:r w:rsidR="00FD432E">
        <w:rPr>
          <w:rFonts w:eastAsia="Batang"/>
          <w:lang w:eastAsia="zh-CN"/>
        </w:rPr>
        <w:t>means</w:t>
      </w:r>
      <w:r>
        <w:rPr>
          <w:rFonts w:eastAsia="Batang"/>
          <w:lang w:eastAsia="zh-CN"/>
        </w:rPr>
        <w:t>.</w:t>
      </w:r>
      <w:r w:rsidR="000802FC">
        <w:rPr>
          <w:rFonts w:eastAsia="Batang"/>
          <w:lang w:eastAsia="zh-CN"/>
        </w:rPr>
        <w:t xml:space="preserve"> </w:t>
      </w:r>
      <w:r w:rsidR="008E288D">
        <w:rPr>
          <w:rFonts w:eastAsia="Batang"/>
          <w:lang w:eastAsia="zh-CN"/>
        </w:rPr>
        <w:t xml:space="preserve">Contrary to handheld devices that are designed to acquire connectivity in any orientation, VSATs </w:t>
      </w:r>
      <w:r w:rsidR="000802FC">
        <w:rPr>
          <w:rFonts w:eastAsia="Batang"/>
          <w:lang w:eastAsia="zh-CN"/>
        </w:rPr>
        <w:t>have to</w:t>
      </w:r>
      <w:r w:rsidR="008E288D">
        <w:rPr>
          <w:rFonts w:eastAsia="Batang"/>
          <w:lang w:eastAsia="zh-CN"/>
        </w:rPr>
        <w:t xml:space="preserve"> point towards satellite at any time (at the signal acquisition and during connectivity).</w:t>
      </w:r>
      <w:r w:rsidR="000802FC">
        <w:rPr>
          <w:rFonts w:eastAsia="Batang"/>
          <w:lang w:eastAsia="zh-CN"/>
        </w:rPr>
        <w:t xml:space="preserve"> </w:t>
      </w:r>
      <w:r w:rsidR="00D05359">
        <w:rPr>
          <w:rFonts w:eastAsia="Batang"/>
          <w:lang w:eastAsia="zh-CN"/>
        </w:rPr>
        <w:t xml:space="preserve">In the two cases, the antenna generates one lobe. </w:t>
      </w:r>
      <w:r w:rsidR="005F424E">
        <w:rPr>
          <w:rFonts w:eastAsia="Batang"/>
          <w:lang w:eastAsia="zh-CN"/>
        </w:rPr>
        <w:t>The orientation of the VSAT reception and transmission lobe is defined by the elevation angle (i.e. the angle between the horizon and the satellite) and the azimuth angle (i.e. the angle between the satellite and the north). The antenna pointing could be</w:t>
      </w:r>
      <w:r w:rsidR="00FD432E">
        <w:rPr>
          <w:rFonts w:eastAsia="Batang"/>
          <w:lang w:eastAsia="zh-CN"/>
        </w:rPr>
        <w:t xml:space="preserve"> moving mechanical dish antenna platform</w:t>
      </w:r>
      <w:r w:rsidR="005F424E">
        <w:rPr>
          <w:rFonts w:eastAsia="Batang"/>
          <w:lang w:eastAsia="zh-CN"/>
        </w:rPr>
        <w:t xml:space="preserve"> (motors are slow but low cost) or </w:t>
      </w:r>
      <w:r w:rsidR="00FD432E">
        <w:rPr>
          <w:rFonts w:eastAsia="Batang"/>
          <w:lang w:eastAsia="zh-CN"/>
        </w:rPr>
        <w:t>an electronically steerable phased array antennas</w:t>
      </w:r>
      <w:r w:rsidR="005F424E">
        <w:rPr>
          <w:rFonts w:eastAsia="Batang"/>
          <w:lang w:eastAsia="zh-CN"/>
        </w:rPr>
        <w:t xml:space="preserve"> (phase array are precise but expensive). </w:t>
      </w:r>
      <w:r w:rsidR="005F424E">
        <w:rPr>
          <w:rFonts w:eastAsia="Batang"/>
        </w:rPr>
        <w:t xml:space="preserve">The parameters for antenna operating at 28 750 MHz could be found in Annex. The theta angle for the main lobe is typically 2° at -3dB. </w:t>
      </w:r>
    </w:p>
    <w:p w14:paraId="1F4E0012" w14:textId="522ACCB3" w:rsidR="007A2FD1" w:rsidRDefault="007A2FD1" w:rsidP="00F93001">
      <w:pPr>
        <w:jc w:val="both"/>
        <w:rPr>
          <w:rFonts w:eastAsia="Batang"/>
          <w:lang w:eastAsia="zh-CN"/>
        </w:rPr>
      </w:pPr>
    </w:p>
    <w:p w14:paraId="31DABFD8" w14:textId="1017D043" w:rsidR="00072A9A" w:rsidRDefault="00072A9A" w:rsidP="00F93001">
      <w:pPr>
        <w:jc w:val="both"/>
        <w:rPr>
          <w:rFonts w:eastAsia="Batang"/>
          <w:lang w:eastAsia="zh-CN"/>
        </w:rPr>
      </w:pPr>
      <w:r>
        <w:rPr>
          <w:rFonts w:eastAsia="Batang"/>
          <w:lang w:eastAsia="zh-CN"/>
        </w:rPr>
        <w:t>The main scenario considered for VSAT terminal is a broadband connectivity a NGSO LEO-600 satellites constellation with Quasi-Earth fixed cells.</w:t>
      </w:r>
    </w:p>
    <w:p w14:paraId="50C7024C" w14:textId="7C9D4379" w:rsidR="005E5FE3" w:rsidRPr="00816F3B" w:rsidRDefault="005E5FE3" w:rsidP="00CE4105">
      <w:pPr>
        <w:jc w:val="both"/>
        <w:rPr>
          <w:rFonts w:eastAsia="Batang"/>
          <w:lang w:eastAsia="zh-CN"/>
        </w:rPr>
      </w:pPr>
    </w:p>
    <w:p w14:paraId="4CC8913B" w14:textId="0D822D6E" w:rsidR="00F851F5" w:rsidRDefault="000365D1" w:rsidP="005F56BA">
      <w:pPr>
        <w:pStyle w:val="Heading1"/>
      </w:pPr>
      <w:r>
        <w:t>Discussion</w:t>
      </w:r>
    </w:p>
    <w:p w14:paraId="5970B531" w14:textId="384B8F68" w:rsidR="007A2FD1" w:rsidRDefault="007A2FD1" w:rsidP="007A2FD1"/>
    <w:p w14:paraId="081FCC10" w14:textId="24ABEBF9" w:rsidR="00013AD1" w:rsidRPr="00A22138" w:rsidRDefault="007A2FD1" w:rsidP="00A22138">
      <w:pPr>
        <w:jc w:val="both"/>
      </w:pPr>
      <w:r>
        <w:t>When connected to the network, the VSAT terminal is provided by the network with the satellite ephemeris (SIB 19).</w:t>
      </w:r>
      <w:r w:rsidR="00A22138">
        <w:t xml:space="preserve"> Ephemeris indicates to VSAT terminal where the satellite is located in the sky. The antenna orientation is determined knowing the UE location with GNSS.</w:t>
      </w:r>
      <w:r>
        <w:t xml:space="preserve"> </w:t>
      </w:r>
      <w:r w:rsidR="00A22138">
        <w:t xml:space="preserve">However, before to be connected, </w:t>
      </w:r>
      <w:r w:rsidR="00072A9A">
        <w:rPr>
          <w:rFonts w:eastAsia="Batang"/>
          <w:lang w:eastAsia="zh-CN"/>
        </w:rPr>
        <w:t>The VSAT device should not know a priori the ephemerides of the satellites</w:t>
      </w:r>
      <w:r w:rsidR="00D939B0">
        <w:rPr>
          <w:rFonts w:eastAsia="Batang"/>
          <w:lang w:eastAsia="zh-CN"/>
        </w:rPr>
        <w:t xml:space="preserve"> without acquiring SIB 19.</w:t>
      </w:r>
      <w:r w:rsidR="00A22138">
        <w:rPr>
          <w:rFonts w:eastAsia="Batang"/>
          <w:lang w:eastAsia="zh-CN"/>
        </w:rPr>
        <w:t xml:space="preserve"> Before decoding SIB 19 with satellite ephemeris, the UE have to search and select cell, and decode SSB, MIB and SIB 1.</w:t>
      </w:r>
    </w:p>
    <w:p w14:paraId="0BDC016E" w14:textId="657E876A" w:rsidR="00013AD1" w:rsidRPr="00013AD1" w:rsidRDefault="00013AD1" w:rsidP="00013AD1">
      <w:pPr>
        <w:snapToGrid w:val="0"/>
        <w:rPr>
          <w:color w:val="1F497D" w:themeColor="text2"/>
          <w:szCs w:val="20"/>
        </w:rPr>
      </w:pPr>
    </w:p>
    <w:p w14:paraId="4A27FB9B" w14:textId="7AE812D7" w:rsidR="00013AD1" w:rsidRPr="00013AD1" w:rsidRDefault="00013AD1" w:rsidP="00013AD1">
      <w:pPr>
        <w:jc w:val="center"/>
        <w:rPr>
          <w:b/>
        </w:rPr>
      </w:pPr>
      <w:r>
        <w:rPr>
          <w:noProof/>
          <w:lang w:val="fr-FR" w:eastAsia="zh-CN"/>
        </w:rPr>
        <w:drawing>
          <wp:inline distT="0" distB="0" distL="0" distR="0" wp14:anchorId="23DF5761" wp14:editId="53623DC2">
            <wp:extent cx="4133215" cy="2853055"/>
            <wp:effectExtent l="0" t="0" r="635" b="4445"/>
            <wp:docPr id="1" name="Picture 1" descr="C:\Users\ronteif\AppData\Local\Microsoft\Windows\INetCache\Content.Word\5G_VSAT-selection.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teif\AppData\Local\Microsoft\Windows\INetCache\Content.Word\5G_VSAT-selection.drawi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215" cy="2853055"/>
                    </a:xfrm>
                    <a:prstGeom prst="rect">
                      <a:avLst/>
                    </a:prstGeom>
                    <a:noFill/>
                    <a:ln>
                      <a:noFill/>
                    </a:ln>
                  </pic:spPr>
                </pic:pic>
              </a:graphicData>
            </a:graphic>
          </wp:inline>
        </w:drawing>
      </w:r>
    </w:p>
    <w:p w14:paraId="7AEC3B34" w14:textId="77777777" w:rsidR="00013AD1" w:rsidRPr="00013AD1" w:rsidRDefault="00013AD1" w:rsidP="00013AD1">
      <w:pPr>
        <w:pStyle w:val="ListParagraph"/>
        <w:ind w:left="720"/>
        <w:jc w:val="center"/>
        <w:rPr>
          <w:b/>
        </w:rPr>
      </w:pPr>
      <w:r w:rsidRPr="00013AD1">
        <w:rPr>
          <w:b/>
        </w:rPr>
        <w:t>Figure: Satellite search</w:t>
      </w:r>
    </w:p>
    <w:p w14:paraId="4653D0FE" w14:textId="7FE856F3" w:rsidR="0074207E" w:rsidRDefault="0074207E" w:rsidP="0026016F">
      <w:pPr>
        <w:snapToGrid w:val="0"/>
        <w:rPr>
          <w:color w:val="1F497D" w:themeColor="text2"/>
          <w:szCs w:val="20"/>
        </w:rPr>
      </w:pPr>
    </w:p>
    <w:p w14:paraId="0F5CB226" w14:textId="722B17AB" w:rsidR="001331C5" w:rsidRDefault="001331C5" w:rsidP="0026016F">
      <w:pPr>
        <w:snapToGrid w:val="0"/>
        <w:rPr>
          <w:color w:val="1F497D" w:themeColor="text2"/>
          <w:szCs w:val="20"/>
        </w:rPr>
      </w:pPr>
    </w:p>
    <w:p w14:paraId="7F8AEC18" w14:textId="50F44BE9" w:rsidR="00B91081" w:rsidRDefault="001331C5" w:rsidP="00B91081">
      <w:pPr>
        <w:rPr>
          <w:rFonts w:eastAsia="Batang"/>
          <w:color w:val="000000" w:themeColor="text1"/>
          <w:lang w:val="en-GB"/>
        </w:rPr>
      </w:pPr>
      <w:r>
        <w:rPr>
          <w:rFonts w:eastAsiaTheme="minorEastAsia" w:cs="Calibri"/>
          <w:szCs w:val="21"/>
          <w:lang w:eastAsia="zh-CN"/>
        </w:rPr>
        <w:t xml:space="preserve">The cell search phase is very different with VSAT for above 10 GHz because the device antenna has to explicitly search in every direction in the sky for the satellite signal. For the </w:t>
      </w:r>
      <w:r w:rsidRPr="000802FC">
        <w:rPr>
          <w:rFonts w:eastAsia="Batang"/>
          <w:color w:val="000000" w:themeColor="text1"/>
          <w:lang w:val="en-GB"/>
        </w:rPr>
        <w:t>LEO-600 (broadband mega-constellation) in Ka-band Set-1</w:t>
      </w:r>
      <w:r w:rsidR="002B324D">
        <w:rPr>
          <w:rFonts w:eastAsia="Batang"/>
          <w:color w:val="000000" w:themeColor="text1"/>
          <w:lang w:val="en-GB"/>
        </w:rPr>
        <w:t xml:space="preserve"> </w:t>
      </w:r>
      <w:r>
        <w:rPr>
          <w:rFonts w:eastAsia="Batang"/>
          <w:color w:val="000000" w:themeColor="text1"/>
          <w:lang w:val="en-GB"/>
        </w:rPr>
        <w:t>scenario presented in</w:t>
      </w:r>
      <w:r w:rsidRPr="000802FC">
        <w:rPr>
          <w:rFonts w:eastAsia="Batang"/>
          <w:color w:val="000000" w:themeColor="text1"/>
          <w:lang w:val="en-GB"/>
        </w:rPr>
        <w:t xml:space="preserve"> [4]-Table 6.1.1.1-1</w:t>
      </w:r>
      <w:r>
        <w:rPr>
          <w:rFonts w:eastAsia="Batang"/>
          <w:color w:val="000000" w:themeColor="text1"/>
          <w:lang w:val="en-GB"/>
        </w:rPr>
        <w:t xml:space="preserve">, the cell diameter is about 20 km and the minimum elevation angle </w:t>
      </w:r>
      <w:r w:rsidR="00B91081">
        <w:rPr>
          <w:rFonts w:eastAsia="Batang"/>
          <w:color w:val="000000" w:themeColor="text1"/>
          <w:lang w:val="en-GB"/>
        </w:rPr>
        <w:t>is</w:t>
      </w:r>
      <w:r>
        <w:rPr>
          <w:rFonts w:eastAsia="Batang"/>
          <w:color w:val="000000" w:themeColor="text1"/>
          <w:lang w:val="en-GB"/>
        </w:rPr>
        <w:t xml:space="preserve"> 30°</w:t>
      </w:r>
      <w:r w:rsidR="00B91081">
        <w:rPr>
          <w:rFonts w:eastAsia="Batang"/>
          <w:color w:val="000000" w:themeColor="text1"/>
          <w:lang w:val="en-GB"/>
        </w:rPr>
        <w:t>. The proportion of the sky to cover is very important for the VSAT terminal. The searching procedure could be:</w:t>
      </w:r>
    </w:p>
    <w:p w14:paraId="2F8125B3" w14:textId="4C7FD802" w:rsidR="00B91081" w:rsidRDefault="00B91081" w:rsidP="00B91081">
      <w:pPr>
        <w:pStyle w:val="ListParagraph"/>
        <w:numPr>
          <w:ilvl w:val="0"/>
          <w:numId w:val="47"/>
        </w:numPr>
        <w:rPr>
          <w:rFonts w:eastAsia="Batang"/>
          <w:color w:val="000000" w:themeColor="text1"/>
          <w:lang w:val="en-GB"/>
        </w:rPr>
      </w:pPr>
      <w:r>
        <w:rPr>
          <w:rFonts w:eastAsia="Batang"/>
          <w:color w:val="000000" w:themeColor="text1"/>
          <w:lang w:val="en-GB"/>
        </w:rPr>
        <w:t>Orientate the reception lobe (mechanically or electronically) in a position</w:t>
      </w:r>
    </w:p>
    <w:p w14:paraId="5F8E951F" w14:textId="381FB5DC" w:rsidR="00B91081" w:rsidRDefault="00B91081" w:rsidP="00B91081">
      <w:pPr>
        <w:pStyle w:val="ListParagraph"/>
        <w:numPr>
          <w:ilvl w:val="0"/>
          <w:numId w:val="47"/>
        </w:numPr>
        <w:rPr>
          <w:rFonts w:eastAsia="Batang"/>
          <w:color w:val="000000" w:themeColor="text1"/>
          <w:lang w:val="en-GB"/>
        </w:rPr>
      </w:pPr>
      <w:r>
        <w:rPr>
          <w:rFonts w:eastAsia="Batang"/>
          <w:color w:val="000000" w:themeColor="text1"/>
          <w:lang w:val="en-GB"/>
        </w:rPr>
        <w:t>Listen for a PSS/SSS transmission (that should occur every 20 ms)</w:t>
      </w:r>
    </w:p>
    <w:p w14:paraId="3390782A" w14:textId="5F45CEE0" w:rsidR="00B91081" w:rsidRPr="00B91081" w:rsidRDefault="00B91081" w:rsidP="00B91081">
      <w:pPr>
        <w:pStyle w:val="ListParagraph"/>
        <w:numPr>
          <w:ilvl w:val="0"/>
          <w:numId w:val="47"/>
        </w:numPr>
        <w:rPr>
          <w:rFonts w:eastAsia="Batang"/>
          <w:color w:val="000000" w:themeColor="text1"/>
          <w:lang w:val="en-GB"/>
        </w:rPr>
      </w:pPr>
      <w:r>
        <w:rPr>
          <w:rFonts w:eastAsia="Batang"/>
          <w:color w:val="000000" w:themeColor="text1"/>
          <w:lang w:val="en-GB"/>
        </w:rPr>
        <w:t>Try to acquire connectivity or go to step 1</w:t>
      </w:r>
    </w:p>
    <w:p w14:paraId="7CC0D1E6" w14:textId="1902393F" w:rsidR="00B91081" w:rsidRDefault="00B91081" w:rsidP="00B91081">
      <w:pPr>
        <w:rPr>
          <w:rFonts w:eastAsia="Batang"/>
          <w:color w:val="000000" w:themeColor="text1"/>
          <w:lang w:val="en-GB"/>
        </w:rPr>
      </w:pPr>
      <w:r>
        <w:rPr>
          <w:rFonts w:eastAsia="Batang"/>
          <w:color w:val="000000" w:themeColor="text1"/>
          <w:lang w:val="en-GB"/>
        </w:rPr>
        <w:t>With a lobe theta angle of 2°</w:t>
      </w:r>
      <w:r w:rsidR="009A1D07">
        <w:rPr>
          <w:rFonts w:eastAsia="Batang"/>
          <w:color w:val="000000" w:themeColor="text1"/>
          <w:lang w:val="en-GB"/>
        </w:rPr>
        <w:t xml:space="preserve"> and a move speed of 26°/sec</w:t>
      </w:r>
      <w:r>
        <w:rPr>
          <w:rFonts w:eastAsia="Batang"/>
          <w:color w:val="000000" w:themeColor="text1"/>
          <w:lang w:val="en-GB"/>
        </w:rPr>
        <w:t xml:space="preserve"> </w:t>
      </w:r>
      <w:r w:rsidR="002B324D">
        <w:rPr>
          <w:rFonts w:eastAsia="Batang"/>
          <w:color w:val="000000" w:themeColor="text1"/>
          <w:lang w:val="en-GB"/>
        </w:rPr>
        <w:t xml:space="preserve">(for mechanical VSAT), </w:t>
      </w:r>
      <w:r>
        <w:rPr>
          <w:rFonts w:eastAsia="Batang"/>
          <w:color w:val="000000" w:themeColor="text1"/>
          <w:lang w:val="en-GB"/>
        </w:rPr>
        <w:t>we understand that the expected time for a VSAT terminal to find a satellite without any prior information could take a long time.</w:t>
      </w:r>
    </w:p>
    <w:p w14:paraId="4C05E300" w14:textId="4BA88D98" w:rsidR="00B91081" w:rsidRPr="00B91081" w:rsidRDefault="00B91081" w:rsidP="00B91081">
      <w:pPr>
        <w:rPr>
          <w:rFonts w:eastAsia="Batang"/>
          <w:color w:val="000000" w:themeColor="text1"/>
          <w:lang w:val="en-GB"/>
        </w:rPr>
      </w:pPr>
      <w:r>
        <w:rPr>
          <w:rFonts w:eastAsia="Batang"/>
          <w:color w:val="000000" w:themeColor="text1"/>
          <w:lang w:val="en-GB"/>
        </w:rPr>
        <w:t>A rapid calculation with the assumptions that lobe move every 20 ms and there are at least one satellite visible suggests a</w:t>
      </w:r>
      <w:r w:rsidR="006A1A53">
        <w:rPr>
          <w:rFonts w:eastAsia="Batang"/>
          <w:color w:val="000000" w:themeColor="text1"/>
          <w:lang w:val="en-GB"/>
        </w:rPr>
        <w:t>n expected</w:t>
      </w:r>
      <w:r>
        <w:rPr>
          <w:rFonts w:eastAsia="Batang"/>
          <w:color w:val="000000" w:themeColor="text1"/>
          <w:lang w:val="en-GB"/>
        </w:rPr>
        <w:t xml:space="preserve"> search time o</w:t>
      </w:r>
      <w:r w:rsidR="006A1A53">
        <w:rPr>
          <w:rFonts w:eastAsia="Batang"/>
          <w:color w:val="000000" w:themeColor="text1"/>
          <w:lang w:val="en-GB"/>
        </w:rPr>
        <w:t>f more than one minute. In [7] the authors find a pointing time of less than 3 minutes and experimen</w:t>
      </w:r>
      <w:r w:rsidR="00235BD4">
        <w:rPr>
          <w:rFonts w:eastAsia="Batang"/>
          <w:color w:val="000000" w:themeColor="text1"/>
          <w:lang w:val="en-GB"/>
        </w:rPr>
        <w:t>ts presented in [8] with the S</w:t>
      </w:r>
      <w:r w:rsidR="006A1A53">
        <w:rPr>
          <w:rFonts w:eastAsia="Batang"/>
          <w:color w:val="000000" w:themeColor="text1"/>
          <w:lang w:val="en-GB"/>
        </w:rPr>
        <w:t>tarlink constellation suggest a search time of 1 to 5 minutes.</w:t>
      </w:r>
    </w:p>
    <w:p w14:paraId="60C8151F" w14:textId="797D1C63" w:rsidR="00B1688A" w:rsidRDefault="00B1688A" w:rsidP="00B1688A">
      <w:pPr>
        <w:snapToGrid w:val="0"/>
        <w:rPr>
          <w:color w:val="1F497D" w:themeColor="text2"/>
          <w:szCs w:val="20"/>
        </w:rPr>
      </w:pPr>
    </w:p>
    <w:p w14:paraId="75AA725E" w14:textId="31CAE7D1" w:rsidR="004F5C9B" w:rsidRDefault="00220892" w:rsidP="004D760C">
      <w:pPr>
        <w:snapToGrid w:val="0"/>
        <w:ind w:left="1695" w:hanging="1695"/>
        <w:rPr>
          <w:b/>
        </w:rPr>
      </w:pPr>
      <w:r>
        <w:rPr>
          <w:b/>
        </w:rPr>
        <w:t>Observation</w:t>
      </w:r>
      <w:r w:rsidR="006A1A53">
        <w:rPr>
          <w:b/>
        </w:rPr>
        <w:t xml:space="preserve"> 1</w:t>
      </w:r>
      <w:r w:rsidR="004D760C">
        <w:rPr>
          <w:b/>
        </w:rPr>
        <w:t>:</w:t>
      </w:r>
      <w:r w:rsidR="004D760C">
        <w:rPr>
          <w:b/>
        </w:rPr>
        <w:tab/>
      </w:r>
      <w:r w:rsidR="004D760C">
        <w:rPr>
          <w:b/>
        </w:rPr>
        <w:tab/>
      </w:r>
      <w:r w:rsidR="004F5C9B">
        <w:rPr>
          <w:b/>
        </w:rPr>
        <w:t>The expected time duration needed for a VSAT terminal to find/point toward the suitable  satellite during the cell (re)selection procedure at RRC Idle/Inactive cannot be neglected (e.g. in the order of minutes).</w:t>
      </w:r>
    </w:p>
    <w:p w14:paraId="3A37C139" w14:textId="64AD9E1B" w:rsidR="00C45BE7" w:rsidRDefault="00C45BE7" w:rsidP="00F851F5">
      <w:pPr>
        <w:rPr>
          <w:b/>
        </w:rPr>
      </w:pPr>
    </w:p>
    <w:p w14:paraId="5CC71D5C" w14:textId="07F4B95A" w:rsidR="007F55A3" w:rsidRDefault="00525D1C" w:rsidP="00C45BE7">
      <w:pPr>
        <w:snapToGrid w:val="0"/>
        <w:rPr>
          <w:rFonts w:eastAsiaTheme="minorEastAsia" w:cs="Calibri"/>
          <w:szCs w:val="21"/>
          <w:lang w:eastAsia="zh-CN"/>
        </w:rPr>
      </w:pPr>
      <w:r>
        <w:rPr>
          <w:rFonts w:eastAsiaTheme="minorEastAsia" w:cs="Calibri"/>
          <w:szCs w:val="21"/>
          <w:lang w:eastAsia="zh-CN"/>
        </w:rPr>
        <w:t xml:space="preserve">In </w:t>
      </w:r>
      <w:r w:rsidR="00C45BE7" w:rsidRPr="00525D1C">
        <w:rPr>
          <w:rFonts w:eastAsiaTheme="minorEastAsia" w:cs="Calibri"/>
          <w:szCs w:val="21"/>
          <w:lang w:eastAsia="zh-CN"/>
        </w:rPr>
        <w:t>Quasi-Earth fixed LEO-600 scenario with a minimum eleva</w:t>
      </w:r>
      <w:r>
        <w:rPr>
          <w:rFonts w:eastAsiaTheme="minorEastAsia" w:cs="Calibri"/>
          <w:szCs w:val="21"/>
          <w:lang w:eastAsia="zh-CN"/>
        </w:rPr>
        <w:t>tion angle for service link of 3</w:t>
      </w:r>
      <w:r w:rsidR="00C45BE7" w:rsidRPr="00525D1C">
        <w:rPr>
          <w:rFonts w:eastAsiaTheme="minorEastAsia" w:cs="Calibri"/>
          <w:szCs w:val="21"/>
          <w:lang w:eastAsia="zh-CN"/>
        </w:rPr>
        <w:t>0°</w:t>
      </w:r>
      <w:r>
        <w:rPr>
          <w:rFonts w:eastAsiaTheme="minorEastAsia" w:cs="Calibri"/>
          <w:szCs w:val="21"/>
          <w:lang w:eastAsia="zh-CN"/>
        </w:rPr>
        <w:t xml:space="preserve"> [4], </w:t>
      </w:r>
      <w:r w:rsidR="00712CE2" w:rsidRPr="00525D1C">
        <w:rPr>
          <w:rFonts w:eastAsiaTheme="minorEastAsia" w:cs="Calibri"/>
          <w:szCs w:val="21"/>
          <w:lang w:eastAsia="zh-CN"/>
        </w:rPr>
        <w:t>the</w:t>
      </w:r>
      <w:r w:rsidR="004A2005" w:rsidRPr="00525D1C">
        <w:rPr>
          <w:rFonts w:eastAsiaTheme="minorEastAsia" w:cs="Calibri"/>
          <w:szCs w:val="21"/>
          <w:lang w:eastAsia="zh-CN"/>
        </w:rPr>
        <w:t xml:space="preserve"> satellite </w:t>
      </w:r>
      <w:r>
        <w:rPr>
          <w:rFonts w:eastAsiaTheme="minorEastAsia" w:cs="Calibri"/>
          <w:szCs w:val="21"/>
          <w:lang w:eastAsia="zh-CN"/>
        </w:rPr>
        <w:t>visibility window above a given point is</w:t>
      </w:r>
      <w:r w:rsidR="004A2005" w:rsidRPr="00525D1C">
        <w:rPr>
          <w:rFonts w:eastAsiaTheme="minorEastAsia" w:cs="Calibri"/>
          <w:szCs w:val="21"/>
          <w:lang w:eastAsia="zh-CN"/>
        </w:rPr>
        <w:t xml:space="preserve"> </w:t>
      </w:r>
      <w:r>
        <w:rPr>
          <w:rFonts w:eastAsiaTheme="minorEastAsia" w:cs="Calibri"/>
          <w:szCs w:val="21"/>
          <w:lang w:eastAsia="zh-CN"/>
        </w:rPr>
        <w:t>246 sec (4 minutes 6</w:t>
      </w:r>
      <w:r w:rsidR="004A2005" w:rsidRPr="00525D1C">
        <w:rPr>
          <w:rFonts w:eastAsiaTheme="minorEastAsia" w:cs="Calibri"/>
          <w:szCs w:val="21"/>
          <w:lang w:eastAsia="zh-CN"/>
        </w:rPr>
        <w:t xml:space="preserve">). </w:t>
      </w:r>
      <w:r>
        <w:rPr>
          <w:rFonts w:eastAsiaTheme="minorEastAsia" w:cs="Calibri"/>
          <w:szCs w:val="21"/>
          <w:lang w:eastAsia="zh-CN"/>
        </w:rPr>
        <w:t>The expected</w:t>
      </w:r>
      <w:r w:rsidR="004F5C9B">
        <w:rPr>
          <w:rFonts w:eastAsiaTheme="minorEastAsia" w:cs="Calibri"/>
          <w:szCs w:val="21"/>
          <w:lang w:eastAsia="zh-CN"/>
        </w:rPr>
        <w:t xml:space="preserve"> satellite</w:t>
      </w:r>
      <w:r>
        <w:rPr>
          <w:rFonts w:eastAsiaTheme="minorEastAsia" w:cs="Calibri"/>
          <w:szCs w:val="21"/>
          <w:lang w:eastAsia="zh-CN"/>
        </w:rPr>
        <w:t xml:space="preserve"> visibility window time</w:t>
      </w:r>
      <w:r w:rsidR="004F5C9B">
        <w:rPr>
          <w:rFonts w:eastAsiaTheme="minorEastAsia" w:cs="Calibri"/>
          <w:szCs w:val="21"/>
          <w:lang w:eastAsia="zh-CN"/>
        </w:rPr>
        <w:t xml:space="preserve"> duration</w:t>
      </w:r>
      <w:r>
        <w:rPr>
          <w:rFonts w:eastAsiaTheme="minorEastAsia" w:cs="Calibri"/>
          <w:szCs w:val="21"/>
          <w:lang w:eastAsia="zh-CN"/>
        </w:rPr>
        <w:t xml:space="preserve"> for a satellite for a con</w:t>
      </w:r>
      <w:r w:rsidR="004F5C9B">
        <w:rPr>
          <w:rFonts w:eastAsiaTheme="minorEastAsia" w:cs="Calibri"/>
          <w:szCs w:val="21"/>
          <w:lang w:eastAsia="zh-CN"/>
        </w:rPr>
        <w:t xml:space="preserve">necting device is therefore in the order of few minutes, the same order of magnitude for the expected time duration </w:t>
      </w:r>
      <w:r w:rsidR="0028532D">
        <w:rPr>
          <w:rFonts w:eastAsiaTheme="minorEastAsia" w:cs="Calibri"/>
          <w:szCs w:val="21"/>
          <w:lang w:eastAsia="zh-CN"/>
        </w:rPr>
        <w:t>for VSAT terminal to find and point toward the suitable satellite.</w:t>
      </w:r>
    </w:p>
    <w:p w14:paraId="5E8E5360" w14:textId="318D02D7" w:rsidR="00525D1C" w:rsidRDefault="00525D1C" w:rsidP="00C45BE7">
      <w:pPr>
        <w:snapToGrid w:val="0"/>
        <w:rPr>
          <w:rFonts w:eastAsiaTheme="minorEastAsia" w:cs="Calibri"/>
          <w:szCs w:val="21"/>
          <w:lang w:eastAsia="zh-CN"/>
        </w:rPr>
      </w:pPr>
    </w:p>
    <w:p w14:paraId="09B2CD12" w14:textId="502C0D40" w:rsidR="00525D1C" w:rsidRPr="00525D1C" w:rsidRDefault="004F5C9B" w:rsidP="004D760C">
      <w:pPr>
        <w:ind w:left="1695" w:hanging="1695"/>
        <w:rPr>
          <w:b/>
        </w:rPr>
      </w:pPr>
      <w:r>
        <w:rPr>
          <w:b/>
        </w:rPr>
        <w:t>Observation 2</w:t>
      </w:r>
      <w:r w:rsidR="00525D1C">
        <w:rPr>
          <w:b/>
        </w:rPr>
        <w:t xml:space="preserve">: </w:t>
      </w:r>
      <w:r w:rsidR="004D760C">
        <w:rPr>
          <w:b/>
        </w:rPr>
        <w:tab/>
      </w:r>
      <w:r w:rsidR="00525D1C">
        <w:rPr>
          <w:b/>
        </w:rPr>
        <w:t>LEO-600 satellite with a minimum elevation angle for service link of 30° serves cell for</w:t>
      </w:r>
      <w:r>
        <w:rPr>
          <w:b/>
        </w:rPr>
        <w:t xml:space="preserve"> an expected time duration of 246 seconds, the same order of magnitude of the expected time duration needed for a VSAT terminal to find/point toward the suitable satellite.</w:t>
      </w:r>
    </w:p>
    <w:p w14:paraId="5EFE84EE" w14:textId="001A51AE" w:rsidR="00662665" w:rsidRDefault="00662665" w:rsidP="00CC6443">
      <w:pPr>
        <w:pStyle w:val="Prop1"/>
      </w:pPr>
    </w:p>
    <w:p w14:paraId="2598C5E8" w14:textId="70ED0CBA" w:rsidR="00A16AD7" w:rsidRPr="000F236A" w:rsidRDefault="00A16AD7" w:rsidP="00A16AD7">
      <w:pPr>
        <w:rPr>
          <w:color w:val="000000" w:themeColor="text1"/>
        </w:rPr>
      </w:pPr>
    </w:p>
    <w:p w14:paraId="2355F664" w14:textId="15F7426E" w:rsidR="00A16AD7" w:rsidRPr="000F236A" w:rsidRDefault="00A16AD7" w:rsidP="00A16AD7">
      <w:pPr>
        <w:rPr>
          <w:color w:val="000000" w:themeColor="text1"/>
          <w:szCs w:val="20"/>
        </w:rPr>
      </w:pPr>
      <w:r w:rsidRPr="000F236A">
        <w:rPr>
          <w:color w:val="000000" w:themeColor="text1"/>
          <w:szCs w:val="20"/>
        </w:rPr>
        <w:t xml:space="preserve">The initial search time could take </w:t>
      </w:r>
      <w:r w:rsidR="0028532D">
        <w:rPr>
          <w:color w:val="000000" w:themeColor="text1"/>
          <w:szCs w:val="20"/>
        </w:rPr>
        <w:t>few</w:t>
      </w:r>
      <w:r w:rsidRPr="000F236A">
        <w:rPr>
          <w:color w:val="000000" w:themeColor="text1"/>
          <w:szCs w:val="20"/>
        </w:rPr>
        <w:t xml:space="preserve"> minutes for a VSAT terminal. In the same time, satellite orbits are highly predictable</w:t>
      </w:r>
      <w:r w:rsidR="00CF5378" w:rsidRPr="000F236A">
        <w:rPr>
          <w:color w:val="000000" w:themeColor="text1"/>
          <w:szCs w:val="20"/>
        </w:rPr>
        <w:t>. Therefore, we could reduce the initial cell search and sele</w:t>
      </w:r>
      <w:r w:rsidR="000F236A">
        <w:rPr>
          <w:color w:val="000000" w:themeColor="text1"/>
          <w:szCs w:val="20"/>
        </w:rPr>
        <w:t xml:space="preserve">ction duration by providing assistance </w:t>
      </w:r>
      <w:r w:rsidR="00CF5378" w:rsidRPr="000F236A">
        <w:rPr>
          <w:color w:val="000000" w:themeColor="text1"/>
          <w:szCs w:val="20"/>
        </w:rPr>
        <w:t xml:space="preserve">data to estimate the satellite position in the sky before acquiring </w:t>
      </w:r>
      <w:r w:rsidR="000F236A">
        <w:rPr>
          <w:color w:val="000000" w:themeColor="text1"/>
          <w:szCs w:val="20"/>
        </w:rPr>
        <w:t>SIB 19 containing ephemeri</w:t>
      </w:r>
      <w:r w:rsidR="004D760C">
        <w:rPr>
          <w:color w:val="000000" w:themeColor="text1"/>
          <w:szCs w:val="20"/>
        </w:rPr>
        <w:t>des. For instance, with a long term almanac</w:t>
      </w:r>
      <w:r w:rsidR="00BD4EFE">
        <w:rPr>
          <w:color w:val="000000" w:themeColor="text1"/>
          <w:szCs w:val="20"/>
        </w:rPr>
        <w:t xml:space="preserve"> of orbit planes.</w:t>
      </w:r>
      <w:bookmarkStart w:id="2" w:name="_GoBack"/>
      <w:bookmarkEnd w:id="2"/>
    </w:p>
    <w:p w14:paraId="2B3A9562" w14:textId="77777777" w:rsidR="00662665" w:rsidRPr="00CC6443" w:rsidRDefault="00662665" w:rsidP="00CC6443">
      <w:pPr>
        <w:pStyle w:val="Prop1"/>
      </w:pPr>
    </w:p>
    <w:p w14:paraId="00C90242" w14:textId="45051F4D" w:rsidR="00295034" w:rsidRDefault="00E54B34" w:rsidP="004D760C">
      <w:pPr>
        <w:pStyle w:val="Prop1"/>
        <w:ind w:left="1695" w:hanging="1695"/>
      </w:pPr>
      <w:r>
        <w:t>Proposal 1:</w:t>
      </w:r>
      <w:r w:rsidR="008C7B76">
        <w:t xml:space="preserve"> </w:t>
      </w:r>
      <w:r w:rsidR="00100508">
        <w:tab/>
      </w:r>
      <w:r w:rsidR="004D760C">
        <w:tab/>
      </w:r>
      <w:r w:rsidR="00D138A8">
        <w:t xml:space="preserve">To speed-up cell </w:t>
      </w:r>
      <w:r w:rsidR="00100508">
        <w:t xml:space="preserve">selection, a UE of VSAT type may be </w:t>
      </w:r>
      <w:r w:rsidR="00D138A8">
        <w:t>(pre-)</w:t>
      </w:r>
      <w:r w:rsidR="00100508">
        <w:t>configured with NTN assistance information for cell selection.</w:t>
      </w:r>
      <w:r w:rsidR="00295034">
        <w:tab/>
      </w:r>
    </w:p>
    <w:p w14:paraId="63C4D5FE" w14:textId="4B505B70" w:rsidR="008C7B76" w:rsidRDefault="00E54B34" w:rsidP="004D760C">
      <w:pPr>
        <w:pStyle w:val="Prop1"/>
        <w:ind w:left="1695" w:firstLine="5"/>
      </w:pPr>
      <w:r>
        <w:t>FFS</w:t>
      </w:r>
      <w:r w:rsidR="00295034">
        <w:t>:</w:t>
      </w:r>
      <w:r w:rsidR="00D138A8">
        <w:t xml:space="preserve"> </w:t>
      </w:r>
      <w:r>
        <w:t xml:space="preserve">the content </w:t>
      </w:r>
      <w:r w:rsidR="00100508">
        <w:t xml:space="preserve">(including format and granularity) </w:t>
      </w:r>
      <w:r>
        <w:t xml:space="preserve">of assistance </w:t>
      </w:r>
      <w:r w:rsidR="00100508">
        <w:t>information for cell selection e.g. satellites ephemeris, orbital planes.</w:t>
      </w:r>
    </w:p>
    <w:p w14:paraId="481D7573" w14:textId="5AD05919" w:rsidR="00A16AD7" w:rsidRDefault="00A16AD7" w:rsidP="00662665">
      <w:pPr>
        <w:pStyle w:val="Prop1"/>
      </w:pPr>
    </w:p>
    <w:p w14:paraId="05F70407" w14:textId="7989EB4C" w:rsidR="000F236A" w:rsidRDefault="000F236A" w:rsidP="00662665">
      <w:pPr>
        <w:pStyle w:val="Prop1"/>
        <w:rPr>
          <w:rFonts w:eastAsia="Times New Roman" w:cs="Times New Roman"/>
          <w:b w:val="0"/>
          <w:bCs w:val="0"/>
          <w:lang w:eastAsia="en-US"/>
        </w:rPr>
      </w:pPr>
      <w:r>
        <w:rPr>
          <w:rFonts w:eastAsia="Times New Roman" w:cs="Times New Roman"/>
          <w:b w:val="0"/>
          <w:bCs w:val="0"/>
          <w:lang w:eastAsia="en-US"/>
        </w:rPr>
        <w:t xml:space="preserve">The assistance data are likely to change in time, for instance, when the satellite constellation is growing. Therefore, the </w:t>
      </w:r>
      <w:r w:rsidR="004D760C">
        <w:rPr>
          <w:rFonts w:eastAsia="Times New Roman" w:cs="Times New Roman"/>
          <w:b w:val="0"/>
          <w:bCs w:val="0"/>
          <w:lang w:eastAsia="en-US"/>
        </w:rPr>
        <w:t xml:space="preserve">satellite </w:t>
      </w:r>
      <w:r>
        <w:rPr>
          <w:rFonts w:eastAsia="Times New Roman" w:cs="Times New Roman"/>
          <w:b w:val="0"/>
          <w:bCs w:val="0"/>
          <w:lang w:eastAsia="en-US"/>
        </w:rPr>
        <w:t xml:space="preserve">network </w:t>
      </w:r>
      <w:r w:rsidR="004D760C">
        <w:rPr>
          <w:rFonts w:eastAsia="Times New Roman" w:cs="Times New Roman"/>
          <w:b w:val="0"/>
          <w:bCs w:val="0"/>
          <w:lang w:eastAsia="en-US"/>
        </w:rPr>
        <w:t xml:space="preserve">operator </w:t>
      </w:r>
      <w:r>
        <w:rPr>
          <w:rFonts w:eastAsia="Times New Roman" w:cs="Times New Roman"/>
          <w:b w:val="0"/>
          <w:bCs w:val="0"/>
          <w:lang w:eastAsia="en-US"/>
        </w:rPr>
        <w:t>is expected to update these assistance data for the device.</w:t>
      </w:r>
    </w:p>
    <w:p w14:paraId="21053B15" w14:textId="60B85BA9" w:rsidR="00100508" w:rsidRDefault="00100508" w:rsidP="00662665">
      <w:pPr>
        <w:pStyle w:val="Prop1"/>
        <w:rPr>
          <w:rFonts w:eastAsia="Times New Roman" w:cs="Times New Roman"/>
          <w:b w:val="0"/>
          <w:bCs w:val="0"/>
          <w:lang w:eastAsia="en-US"/>
        </w:rPr>
      </w:pPr>
    </w:p>
    <w:p w14:paraId="088C2CFB" w14:textId="708E98A6" w:rsidR="00295034" w:rsidRDefault="00100508" w:rsidP="004D760C">
      <w:pPr>
        <w:pStyle w:val="Prop1"/>
        <w:ind w:left="1695" w:hanging="1695"/>
        <w:rPr>
          <w:rFonts w:eastAsia="Times New Roman" w:cs="Times New Roman"/>
          <w:bCs w:val="0"/>
          <w:lang w:eastAsia="en-US"/>
        </w:rPr>
      </w:pPr>
      <w:r w:rsidRPr="00E73A14">
        <w:rPr>
          <w:rFonts w:eastAsia="Times New Roman" w:cs="Times New Roman"/>
          <w:bCs w:val="0"/>
          <w:lang w:eastAsia="en-US"/>
        </w:rPr>
        <w:t xml:space="preserve">Proposal 2: </w:t>
      </w:r>
      <w:r w:rsidRPr="00E73A14">
        <w:rPr>
          <w:rFonts w:eastAsia="Times New Roman" w:cs="Times New Roman"/>
          <w:bCs w:val="0"/>
          <w:lang w:eastAsia="en-US"/>
        </w:rPr>
        <w:tab/>
      </w:r>
      <w:r w:rsidR="004D760C">
        <w:rPr>
          <w:rFonts w:eastAsia="Times New Roman" w:cs="Times New Roman"/>
          <w:bCs w:val="0"/>
          <w:lang w:eastAsia="en-US"/>
        </w:rPr>
        <w:tab/>
      </w:r>
      <w:r w:rsidRPr="00E73A14">
        <w:rPr>
          <w:rFonts w:eastAsia="Times New Roman" w:cs="Times New Roman"/>
          <w:bCs w:val="0"/>
          <w:lang w:eastAsia="en-US"/>
        </w:rPr>
        <w:t>The network may provide the UE</w:t>
      </w:r>
      <w:r w:rsidR="00D138A8">
        <w:rPr>
          <w:rFonts w:eastAsia="Times New Roman" w:cs="Times New Roman"/>
          <w:bCs w:val="0"/>
          <w:lang w:eastAsia="en-US"/>
        </w:rPr>
        <w:t xml:space="preserve"> in CONNECTED mode</w:t>
      </w:r>
      <w:r w:rsidRPr="00E73A14">
        <w:rPr>
          <w:rFonts w:eastAsia="Times New Roman" w:cs="Times New Roman"/>
          <w:bCs w:val="0"/>
          <w:lang w:eastAsia="en-US"/>
        </w:rPr>
        <w:t xml:space="preserve"> with NTN assistance information for cell selection (e.g. based on UE request)</w:t>
      </w:r>
      <w:r w:rsidR="00D138A8">
        <w:rPr>
          <w:rFonts w:eastAsia="Times New Roman" w:cs="Times New Roman"/>
          <w:bCs w:val="0"/>
          <w:lang w:eastAsia="en-US"/>
        </w:rPr>
        <w:t>.</w:t>
      </w:r>
    </w:p>
    <w:p w14:paraId="1BA143BB" w14:textId="75808946" w:rsidR="00100508" w:rsidRPr="00E73A14" w:rsidRDefault="00D138A8" w:rsidP="004D760C">
      <w:pPr>
        <w:pStyle w:val="Prop1"/>
        <w:ind w:left="1695" w:firstLine="5"/>
        <w:rPr>
          <w:rFonts w:eastAsia="Times New Roman" w:cs="Times New Roman"/>
          <w:bCs w:val="0"/>
          <w:lang w:eastAsia="en-US"/>
        </w:rPr>
      </w:pPr>
      <w:r w:rsidRPr="00E73A14">
        <w:rPr>
          <w:rFonts w:eastAsia="Times New Roman" w:cs="Times New Roman"/>
          <w:bCs w:val="0"/>
          <w:lang w:eastAsia="en-US"/>
        </w:rPr>
        <w:t>FFS</w:t>
      </w:r>
      <w:r w:rsidR="000E2C27">
        <w:rPr>
          <w:rFonts w:eastAsia="Times New Roman" w:cs="Times New Roman"/>
          <w:bCs w:val="0"/>
          <w:lang w:eastAsia="en-US"/>
        </w:rPr>
        <w:t>:</w:t>
      </w:r>
      <w:r w:rsidRPr="00E73A14">
        <w:rPr>
          <w:rFonts w:eastAsia="Times New Roman" w:cs="Times New Roman"/>
          <w:bCs w:val="0"/>
          <w:lang w:eastAsia="en-US"/>
        </w:rPr>
        <w:t xml:space="preserve"> </w:t>
      </w:r>
      <w:r w:rsidR="00100508" w:rsidRPr="00E73A14">
        <w:rPr>
          <w:rFonts w:eastAsia="Times New Roman" w:cs="Times New Roman"/>
          <w:bCs w:val="0"/>
          <w:lang w:eastAsia="en-US"/>
        </w:rPr>
        <w:t>Whether the network should notify any modification on NTN assistance information for cell selection</w:t>
      </w:r>
      <w:r>
        <w:rPr>
          <w:rFonts w:eastAsia="Times New Roman" w:cs="Times New Roman"/>
          <w:bCs w:val="0"/>
          <w:lang w:eastAsia="en-US"/>
        </w:rPr>
        <w:t>.</w:t>
      </w:r>
    </w:p>
    <w:p w14:paraId="2077C671" w14:textId="55BD73C1" w:rsidR="00CF5378" w:rsidRPr="00816F3B" w:rsidRDefault="00CF5378" w:rsidP="00AB1167"/>
    <w:sdt>
      <w:sdtPr>
        <w:rPr>
          <w:sz w:val="22"/>
          <w:szCs w:val="22"/>
        </w:rPr>
        <w:id w:val="-662705844"/>
        <w:docPartObj>
          <w:docPartGallery w:val="Bibliographies"/>
          <w:docPartUnique/>
        </w:docPartObj>
      </w:sdtPr>
      <w:sdtEndPr>
        <w:rPr>
          <w:sz w:val="28"/>
          <w:szCs w:val="28"/>
        </w:rPr>
      </w:sdtEndPr>
      <w:sdtContent>
        <w:p w14:paraId="39D26E19" w14:textId="46BD0591" w:rsidR="00600479" w:rsidRPr="00816F3B" w:rsidRDefault="00600479" w:rsidP="00600479">
          <w:pPr>
            <w:pStyle w:val="Heading1"/>
          </w:pPr>
          <w:r>
            <w:t>Conclusion</w:t>
          </w:r>
        </w:p>
      </w:sdtContent>
    </w:sdt>
    <w:p w14:paraId="30408A39" w14:textId="256441E4" w:rsidR="004D760C" w:rsidRDefault="004D760C" w:rsidP="004D760C">
      <w:pPr>
        <w:snapToGrid w:val="0"/>
        <w:ind w:left="1695" w:hanging="1695"/>
        <w:rPr>
          <w:b/>
        </w:rPr>
      </w:pPr>
      <w:r>
        <w:rPr>
          <w:b/>
        </w:rPr>
        <w:t>Observation 1:</w:t>
      </w:r>
      <w:r>
        <w:rPr>
          <w:b/>
        </w:rPr>
        <w:tab/>
      </w:r>
      <w:r>
        <w:rPr>
          <w:b/>
        </w:rPr>
        <w:tab/>
        <w:t>The expected time duration needed for a VSAT terminal to find/point toward the suitable  satellite during the cell (re)selection procedure at RRC Idle/Inactive cannot be neglected (e.g. in the order of minutes).</w:t>
      </w:r>
    </w:p>
    <w:p w14:paraId="12408A71" w14:textId="77777777" w:rsidR="004D760C" w:rsidRDefault="004D760C" w:rsidP="004D760C">
      <w:pPr>
        <w:snapToGrid w:val="0"/>
        <w:ind w:left="1695" w:hanging="1695"/>
        <w:rPr>
          <w:b/>
        </w:rPr>
      </w:pPr>
    </w:p>
    <w:p w14:paraId="68F8A1CE" w14:textId="77777777" w:rsidR="004D760C" w:rsidRPr="00525D1C" w:rsidRDefault="004D760C" w:rsidP="004D760C">
      <w:pPr>
        <w:ind w:left="1695" w:hanging="1695"/>
        <w:rPr>
          <w:b/>
        </w:rPr>
      </w:pPr>
      <w:r>
        <w:rPr>
          <w:b/>
        </w:rPr>
        <w:t xml:space="preserve">Observation 2: </w:t>
      </w:r>
      <w:r>
        <w:rPr>
          <w:b/>
        </w:rPr>
        <w:tab/>
        <w:t>LEO-600 satellite with a minimum elevation angle for service link of 30° serves cell for an expected time duration of 246 seconds, the same order of magnitude of the expected time duration needed for a VSAT terminal to find/point toward the suitable satellite.</w:t>
      </w:r>
    </w:p>
    <w:p w14:paraId="4FED984D" w14:textId="7545DD14" w:rsidR="004D760C" w:rsidRDefault="004D760C" w:rsidP="004D760C">
      <w:pPr>
        <w:snapToGrid w:val="0"/>
        <w:ind w:left="1695" w:hanging="1695"/>
        <w:rPr>
          <w:b/>
        </w:rPr>
      </w:pPr>
    </w:p>
    <w:p w14:paraId="5B502F64" w14:textId="77777777" w:rsidR="004D760C" w:rsidRDefault="004D760C" w:rsidP="004D760C">
      <w:pPr>
        <w:pStyle w:val="Prop1"/>
        <w:ind w:left="1695" w:hanging="1695"/>
      </w:pPr>
      <w:r>
        <w:t xml:space="preserve">Proposal 1: </w:t>
      </w:r>
      <w:r>
        <w:tab/>
      </w:r>
      <w:r>
        <w:tab/>
        <w:t>To speed-up cell selection, a UE of VSAT type may be (pre-)configured with NTN assistance information for cell selection.</w:t>
      </w:r>
      <w:r>
        <w:tab/>
      </w:r>
    </w:p>
    <w:p w14:paraId="2E36F1EF" w14:textId="57BB092A" w:rsidR="004D760C" w:rsidRDefault="004D760C" w:rsidP="004D760C">
      <w:pPr>
        <w:pStyle w:val="Prop1"/>
        <w:ind w:left="1695" w:firstLine="5"/>
      </w:pPr>
      <w:r>
        <w:t>FFS: the content (including format and granularity) of assistance information for cell selection e.g. satellites ephemeris, orbital planes.</w:t>
      </w:r>
    </w:p>
    <w:p w14:paraId="15DD70A1" w14:textId="338673C7" w:rsidR="004D760C" w:rsidRDefault="004D760C" w:rsidP="004D760C">
      <w:pPr>
        <w:pStyle w:val="Prop1"/>
      </w:pPr>
    </w:p>
    <w:p w14:paraId="27E9CFF4" w14:textId="77777777" w:rsidR="004D760C" w:rsidRDefault="004D760C" w:rsidP="004D760C">
      <w:pPr>
        <w:pStyle w:val="Prop1"/>
        <w:ind w:left="1695" w:hanging="1695"/>
        <w:rPr>
          <w:rFonts w:eastAsia="Times New Roman" w:cs="Times New Roman"/>
          <w:bCs w:val="0"/>
          <w:lang w:eastAsia="en-US"/>
        </w:rPr>
      </w:pPr>
      <w:r w:rsidRPr="00E73A14">
        <w:rPr>
          <w:rFonts w:eastAsia="Times New Roman" w:cs="Times New Roman"/>
          <w:bCs w:val="0"/>
          <w:lang w:eastAsia="en-US"/>
        </w:rPr>
        <w:t xml:space="preserve">Proposal 2: </w:t>
      </w:r>
      <w:r w:rsidRPr="00E73A14">
        <w:rPr>
          <w:rFonts w:eastAsia="Times New Roman" w:cs="Times New Roman"/>
          <w:bCs w:val="0"/>
          <w:lang w:eastAsia="en-US"/>
        </w:rPr>
        <w:tab/>
      </w:r>
      <w:r>
        <w:rPr>
          <w:rFonts w:eastAsia="Times New Roman" w:cs="Times New Roman"/>
          <w:bCs w:val="0"/>
          <w:lang w:eastAsia="en-US"/>
        </w:rPr>
        <w:tab/>
      </w:r>
      <w:r w:rsidRPr="00E73A14">
        <w:rPr>
          <w:rFonts w:eastAsia="Times New Roman" w:cs="Times New Roman"/>
          <w:bCs w:val="0"/>
          <w:lang w:eastAsia="en-US"/>
        </w:rPr>
        <w:t>The network may provide the UE</w:t>
      </w:r>
      <w:r>
        <w:rPr>
          <w:rFonts w:eastAsia="Times New Roman" w:cs="Times New Roman"/>
          <w:bCs w:val="0"/>
          <w:lang w:eastAsia="en-US"/>
        </w:rPr>
        <w:t xml:space="preserve"> in CONNECTED mode</w:t>
      </w:r>
      <w:r w:rsidRPr="00E73A14">
        <w:rPr>
          <w:rFonts w:eastAsia="Times New Roman" w:cs="Times New Roman"/>
          <w:bCs w:val="0"/>
          <w:lang w:eastAsia="en-US"/>
        </w:rPr>
        <w:t xml:space="preserve"> with NTN assistance information for cell selection (e.g. based on UE request)</w:t>
      </w:r>
      <w:r>
        <w:rPr>
          <w:rFonts w:eastAsia="Times New Roman" w:cs="Times New Roman"/>
          <w:bCs w:val="0"/>
          <w:lang w:eastAsia="en-US"/>
        </w:rPr>
        <w:t>.</w:t>
      </w:r>
    </w:p>
    <w:p w14:paraId="4FDB84E7" w14:textId="77777777" w:rsidR="004D760C" w:rsidRPr="00E73A14" w:rsidRDefault="004D760C" w:rsidP="004D760C">
      <w:pPr>
        <w:pStyle w:val="Prop1"/>
        <w:ind w:left="1695" w:firstLine="5"/>
        <w:rPr>
          <w:rFonts w:eastAsia="Times New Roman" w:cs="Times New Roman"/>
          <w:bCs w:val="0"/>
          <w:lang w:eastAsia="en-US"/>
        </w:rPr>
      </w:pPr>
      <w:r w:rsidRPr="00E73A14">
        <w:rPr>
          <w:rFonts w:eastAsia="Times New Roman" w:cs="Times New Roman"/>
          <w:bCs w:val="0"/>
          <w:lang w:eastAsia="en-US"/>
        </w:rPr>
        <w:t>FFS</w:t>
      </w:r>
      <w:r>
        <w:rPr>
          <w:rFonts w:eastAsia="Times New Roman" w:cs="Times New Roman"/>
          <w:bCs w:val="0"/>
          <w:lang w:eastAsia="en-US"/>
        </w:rPr>
        <w:t>:</w:t>
      </w:r>
      <w:r w:rsidRPr="00E73A14">
        <w:rPr>
          <w:rFonts w:eastAsia="Times New Roman" w:cs="Times New Roman"/>
          <w:bCs w:val="0"/>
          <w:lang w:eastAsia="en-US"/>
        </w:rPr>
        <w:t xml:space="preserve"> Whether the network should notify any modification on NTN assistance information for cell selection</w:t>
      </w:r>
      <w:r>
        <w:rPr>
          <w:rFonts w:eastAsia="Times New Roman" w:cs="Times New Roman"/>
          <w:bCs w:val="0"/>
          <w:lang w:eastAsia="en-US"/>
        </w:rPr>
        <w:t>.</w:t>
      </w:r>
    </w:p>
    <w:p w14:paraId="143F4BEB" w14:textId="77777777" w:rsidR="004D760C" w:rsidRDefault="004D760C" w:rsidP="004D760C">
      <w:pPr>
        <w:snapToGrid w:val="0"/>
        <w:rPr>
          <w:b/>
        </w:rPr>
      </w:pPr>
    </w:p>
    <w:p w14:paraId="74833612" w14:textId="6D81075A" w:rsidR="00D939B0" w:rsidRPr="004D760C" w:rsidRDefault="00D939B0" w:rsidP="00D939B0">
      <w:pPr>
        <w:snapToGrid w:val="0"/>
        <w:rPr>
          <w:b/>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39926C47" w:rsidR="00DE46CA" w:rsidRDefault="0091407B" w:rsidP="004E07A1">
      <w:pPr>
        <w:pStyle w:val="ListParagraph"/>
        <w:numPr>
          <w:ilvl w:val="0"/>
          <w:numId w:val="8"/>
        </w:numPr>
        <w:rPr>
          <w:rFonts w:cs="Times New Roman"/>
        </w:rPr>
      </w:pPr>
      <w:r w:rsidRPr="00816F3B">
        <w:rPr>
          <w:rFonts w:cs="Times New Roman"/>
        </w:rPr>
        <w:t>RP-</w:t>
      </w:r>
      <w:r w:rsidR="000234AF">
        <w:rPr>
          <w:rFonts w:cs="Times New Roman"/>
        </w:rPr>
        <w:t>232669</w:t>
      </w:r>
      <w:r>
        <w:rPr>
          <w:rFonts w:cs="Times New Roman"/>
        </w:rPr>
        <w:t xml:space="preserve">, </w:t>
      </w:r>
      <w:r w:rsidR="004E07A1" w:rsidRPr="00816F3B">
        <w:rPr>
          <w:rFonts w:cs="Times New Roman"/>
        </w:rPr>
        <w:t>Revised WID: NR NTN (Non-Terrestrial Networks) enhancements</w:t>
      </w:r>
      <w:r>
        <w:rPr>
          <w:rFonts w:cs="Times New Roman"/>
        </w:rPr>
        <w:t>,</w:t>
      </w:r>
      <w:r w:rsidR="00DE46CA" w:rsidRPr="00816F3B">
        <w:rPr>
          <w:rFonts w:cs="Times New Roman"/>
        </w:rPr>
        <w:t xml:space="preserve"> Thales</w:t>
      </w:r>
      <w:r>
        <w:rPr>
          <w:rFonts w:cs="Times New Roman"/>
        </w:rPr>
        <w:t>.</w:t>
      </w:r>
    </w:p>
    <w:p w14:paraId="7EB6F347" w14:textId="2B1206D2" w:rsidR="00AF6996" w:rsidRPr="00AF6996" w:rsidRDefault="0091407B" w:rsidP="00AF6996">
      <w:pPr>
        <w:pStyle w:val="ListParagraph"/>
        <w:numPr>
          <w:ilvl w:val="0"/>
          <w:numId w:val="8"/>
        </w:numPr>
        <w:rPr>
          <w:rFonts w:cs="Times New Roman"/>
        </w:rPr>
      </w:pPr>
      <w:r>
        <w:rPr>
          <w:rFonts w:cs="Times New Roman"/>
        </w:rPr>
        <w:t>RP-</w:t>
      </w:r>
      <w:r w:rsidR="000234AF">
        <w:rPr>
          <w:rFonts w:cs="Times New Roman"/>
        </w:rPr>
        <w:t>231563</w:t>
      </w:r>
      <w:r>
        <w:rPr>
          <w:rFonts w:cs="Times New Roman"/>
        </w:rPr>
        <w:t xml:space="preserve">, </w:t>
      </w:r>
      <w:r w:rsidR="00AF6996">
        <w:rPr>
          <w:rFonts w:cs="Times New Roman"/>
        </w:rPr>
        <w:t xml:space="preserve">Status report for WI NR NTN (Non-Terrestrial Networks) </w:t>
      </w:r>
      <w:r>
        <w:rPr>
          <w:rFonts w:cs="Times New Roman"/>
        </w:rPr>
        <w:t>enhancements</w:t>
      </w:r>
      <w:r w:rsidR="00AF6996">
        <w:rPr>
          <w:rFonts w:cs="Times New Roman"/>
        </w:rPr>
        <w:t>, Thales</w:t>
      </w:r>
      <w:r>
        <w:rPr>
          <w:rFonts w:cs="Times New Roman"/>
        </w:rPr>
        <w:t>.</w:t>
      </w:r>
    </w:p>
    <w:p w14:paraId="3B8FF668" w14:textId="4D595049" w:rsidR="00B94CF8" w:rsidRDefault="00A755CC" w:rsidP="00600479">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7669D7F5" w14:textId="46500290" w:rsidR="00FF46DE" w:rsidRPr="00EC3CE7" w:rsidRDefault="00FF46DE" w:rsidP="00600479">
      <w:pPr>
        <w:pStyle w:val="ListParagraph"/>
        <w:numPr>
          <w:ilvl w:val="0"/>
          <w:numId w:val="8"/>
        </w:numPr>
        <w:rPr>
          <w:rFonts w:cs="Times New Roman"/>
        </w:rPr>
      </w:pPr>
      <w:r>
        <w:rPr>
          <w:rFonts w:cs="Times New Roman"/>
        </w:rPr>
        <w:t>3GPP TR 38.821 “</w:t>
      </w:r>
      <w:r w:rsidRPr="00081E87">
        <w:t>Solutions for NR to support non-terrestrial networks (NTN)</w:t>
      </w:r>
      <w:r>
        <w:t xml:space="preserve"> (Release 16)”</w:t>
      </w:r>
    </w:p>
    <w:p w14:paraId="067F24DC" w14:textId="4D5C9C6C" w:rsidR="00EC3CE7" w:rsidRPr="0091407B" w:rsidRDefault="00EC3CE7" w:rsidP="00EC3CE7">
      <w:pPr>
        <w:pStyle w:val="ListParagraph"/>
        <w:numPr>
          <w:ilvl w:val="0"/>
          <w:numId w:val="8"/>
        </w:numPr>
        <w:rPr>
          <w:rFonts w:cs="Times New Roman"/>
        </w:rPr>
      </w:pPr>
      <w:r>
        <w:t>“</w:t>
      </w:r>
      <w:r w:rsidRPr="00EC3CE7">
        <w:t>5G NR, The next generation wireless access technology</w:t>
      </w:r>
      <w:r>
        <w:t>”, Dahlman et al., 2018</w:t>
      </w:r>
      <w:r w:rsidR="004F23EF">
        <w:t>.</w:t>
      </w:r>
    </w:p>
    <w:p w14:paraId="4ADACA8F" w14:textId="01F3E5DA" w:rsidR="0091407B" w:rsidRDefault="0091407B" w:rsidP="0091407B">
      <w:pPr>
        <w:pStyle w:val="ListParagraph"/>
        <w:numPr>
          <w:ilvl w:val="0"/>
          <w:numId w:val="8"/>
        </w:numPr>
        <w:rPr>
          <w:rFonts w:cs="Times New Roman"/>
        </w:rPr>
      </w:pPr>
      <w:r>
        <w:rPr>
          <w:rFonts w:cs="Times New Roman"/>
        </w:rPr>
        <w:t xml:space="preserve">R4-2215348, </w:t>
      </w:r>
      <w:r w:rsidRPr="0091407B">
        <w:rPr>
          <w:rFonts w:cs="Times New Roman"/>
        </w:rPr>
        <w:t>VSAT UE Characteristics and Initial Simulation Parameters</w:t>
      </w:r>
      <w:r>
        <w:rPr>
          <w:rFonts w:cs="Times New Roman"/>
        </w:rPr>
        <w:t>, Thales.</w:t>
      </w:r>
    </w:p>
    <w:p w14:paraId="04C59658" w14:textId="2591598D" w:rsidR="00B91081" w:rsidRDefault="00B91081" w:rsidP="00B91081">
      <w:pPr>
        <w:pStyle w:val="ListParagraph"/>
        <w:numPr>
          <w:ilvl w:val="0"/>
          <w:numId w:val="8"/>
        </w:numPr>
        <w:rPr>
          <w:rFonts w:cs="Times New Roman"/>
        </w:rPr>
      </w:pPr>
      <w:r>
        <w:rPr>
          <w:rFonts w:cs="Times New Roman"/>
        </w:rPr>
        <w:t>“</w:t>
      </w:r>
      <w:r w:rsidRPr="00B91081">
        <w:rPr>
          <w:rFonts w:cs="Times New Roman"/>
        </w:rPr>
        <w:t>Automatic VSAT antenna pointing system featured with non-horizontal alignment autocorrect</w:t>
      </w:r>
      <w:r>
        <w:rPr>
          <w:rFonts w:cs="Times New Roman"/>
        </w:rPr>
        <w:t>”, Wibisono et al., 2017.</w:t>
      </w:r>
    </w:p>
    <w:p w14:paraId="54253B61" w14:textId="020322D9" w:rsidR="004F23EF" w:rsidRPr="00F53D85" w:rsidRDefault="00F75FE4" w:rsidP="004F23EF">
      <w:pPr>
        <w:pStyle w:val="ListParagraph"/>
        <w:numPr>
          <w:ilvl w:val="0"/>
          <w:numId w:val="8"/>
        </w:numPr>
        <w:rPr>
          <w:rFonts w:cs="Times New Roman"/>
        </w:rPr>
      </w:pPr>
      <w:hyperlink r:id="rId9" w:history="1">
        <w:r w:rsidR="004F23EF" w:rsidRPr="00996CB7">
          <w:rPr>
            <w:rStyle w:val="Hyperlink"/>
            <w:rFonts w:cs="Times New Roman"/>
          </w:rPr>
          <w:t>https://www.starlinkhardware.com/how-long-does-it-take-for-starlink-to-boot-up/</w:t>
        </w:r>
      </w:hyperlink>
      <w:r w:rsidR="004F23EF">
        <w:rPr>
          <w:rFonts w:cs="Times New Roman"/>
        </w:rPr>
        <w:t>, N. Clarke, 2023.</w:t>
      </w:r>
    </w:p>
    <w:p w14:paraId="635E6362" w14:textId="76C67F14" w:rsidR="00F53D85" w:rsidRDefault="00F53D85" w:rsidP="00F53D85"/>
    <w:sdt>
      <w:sdtPr>
        <w:rPr>
          <w:sz w:val="22"/>
          <w:szCs w:val="22"/>
        </w:rPr>
        <w:id w:val="-2144718025"/>
        <w:docPartObj>
          <w:docPartGallery w:val="Bibliographies"/>
          <w:docPartUnique/>
        </w:docPartObj>
      </w:sdtPr>
      <w:sdtEndPr>
        <w:rPr>
          <w:sz w:val="28"/>
          <w:szCs w:val="28"/>
        </w:rPr>
      </w:sdtEndPr>
      <w:sdtContent>
        <w:p w14:paraId="13D02BF9" w14:textId="5495789B" w:rsidR="00F53D85" w:rsidRPr="00816F3B" w:rsidRDefault="00F53D85" w:rsidP="00F53D85">
          <w:pPr>
            <w:pStyle w:val="Heading1"/>
          </w:pPr>
          <w:r>
            <w:t>Annex</w:t>
          </w:r>
        </w:p>
      </w:sdtContent>
    </w:sdt>
    <w:p w14:paraId="5FCC7719" w14:textId="44CEAE18" w:rsidR="00F53D85" w:rsidRPr="00E54B34" w:rsidRDefault="00CC2644" w:rsidP="00E54B34">
      <w:pPr>
        <w:pStyle w:val="Heading2"/>
      </w:pPr>
      <w:r w:rsidRPr="00E54B34">
        <w:t>Appendix 1</w:t>
      </w:r>
    </w:p>
    <w:p w14:paraId="3E23A08A" w14:textId="77777777" w:rsidR="00CC2644" w:rsidRDefault="00CC2644" w:rsidP="00F53D85">
      <w:pPr>
        <w:jc w:val="both"/>
        <w:rPr>
          <w:rFonts w:eastAsia="Batang"/>
          <w:b/>
          <w:lang w:eastAsia="zh-CN"/>
        </w:rPr>
      </w:pPr>
    </w:p>
    <w:p w14:paraId="4201E96D" w14:textId="69640BBF" w:rsidR="00F53D85" w:rsidRPr="001C77E5" w:rsidRDefault="00F53D85" w:rsidP="00F53D85">
      <w:pPr>
        <w:jc w:val="both"/>
        <w:rPr>
          <w:rFonts w:eastAsia="Batang"/>
          <w:b/>
          <w:lang w:eastAsia="zh-CN"/>
        </w:rPr>
      </w:pPr>
      <w:r w:rsidRPr="001C77E5">
        <w:rPr>
          <w:rFonts w:eastAsia="Batang"/>
          <w:b/>
          <w:lang w:eastAsia="zh-CN"/>
        </w:rPr>
        <w:t>Agreements RAN4/RAN1</w:t>
      </w:r>
    </w:p>
    <w:p w14:paraId="5E64D14A" w14:textId="77777777" w:rsidR="00F53D85" w:rsidRDefault="00F53D85" w:rsidP="00F53D85">
      <w:pPr>
        <w:jc w:val="both"/>
        <w:rPr>
          <w:rFonts w:eastAsia="Batang"/>
          <w:lang w:eastAsia="zh-CN"/>
        </w:rPr>
      </w:pPr>
    </w:p>
    <w:p w14:paraId="5CBDE3CA" w14:textId="77777777" w:rsidR="00F53D85" w:rsidRDefault="00F53D85" w:rsidP="00F53D85">
      <w:pPr>
        <w:pBdr>
          <w:top w:val="single" w:sz="4" w:space="1" w:color="auto"/>
          <w:left w:val="single" w:sz="4" w:space="4" w:color="auto"/>
          <w:bottom w:val="single" w:sz="4" w:space="1" w:color="auto"/>
          <w:right w:val="single" w:sz="4" w:space="4" w:color="auto"/>
        </w:pBdr>
        <w:jc w:val="both"/>
        <w:rPr>
          <w:rFonts w:eastAsia="Batang"/>
          <w:lang w:eastAsia="zh-CN"/>
        </w:rPr>
      </w:pPr>
      <w:r>
        <w:rPr>
          <w:rFonts w:eastAsia="SimSun"/>
        </w:rPr>
        <w:t xml:space="preserve">[R4-2220119] </w:t>
      </w:r>
      <w:r w:rsidRPr="007A09DC">
        <w:rPr>
          <w:rFonts w:eastAsia="SimSun"/>
        </w:rPr>
        <w:t>Any priority for MSS-band</w:t>
      </w:r>
      <w:r>
        <w:rPr>
          <w:rFonts w:eastAsia="SimSun"/>
        </w:rPr>
        <w:t xml:space="preserve"> between A-ESIM, M-ESIM, L-ESIM, Fixed VSAT.</w:t>
      </w:r>
    </w:p>
    <w:p w14:paraId="7BD8A966" w14:textId="54232957" w:rsidR="00F53D85" w:rsidRDefault="00F53D85"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Pr>
          <w:rFonts w:eastAsia="SimSun"/>
        </w:rPr>
        <w:t xml:space="preserve">[RP-230913] </w:t>
      </w:r>
      <w:r w:rsidRPr="003D7427">
        <w:rPr>
          <w:rFonts w:eastAsia="SimSun"/>
        </w:rPr>
        <w:t>Prioritized L-ESIM and fixed VSAT scenarios for NTN-TN coexistence studies above 10 GHz.</w:t>
      </w:r>
    </w:p>
    <w:p w14:paraId="41E7B946" w14:textId="5BC50A2F" w:rsidR="00F53D85" w:rsidRDefault="00F53D85"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t xml:space="preserve">[38.821] </w:t>
      </w:r>
      <w:r w:rsidRPr="00B923D6">
        <w:t>Other UE (e.g. VSAT and phase array) with high TX/RX antenna gains can be served by LEO and GEO in both S-band</w:t>
      </w:r>
      <w:r w:rsidRPr="00B923D6" w:rsidDel="00FC7924">
        <w:t xml:space="preserve"> </w:t>
      </w:r>
      <w:r w:rsidRPr="00B923D6">
        <w:t>and Ka-band with appropriate beam layout (including potential frequency reuse and/or polarization reuse)</w:t>
      </w:r>
      <w:r>
        <w:rPr>
          <w:rFonts w:eastAsia="SimSun"/>
        </w:rPr>
        <w:br/>
      </w:r>
    </w:p>
    <w:p w14:paraId="15E867E0" w14:textId="77777777" w:rsidR="00235BD4" w:rsidRDefault="00D05359"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RAN4#107, May 22nd – 26th 2023, Incheon</w:t>
      </w:r>
    </w:p>
    <w:p w14:paraId="174CEC31" w14:textId="181AC27F" w:rsidR="00D05359" w:rsidRPr="00D05359" w:rsidRDefault="00D05359"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At least consider the differentiation between mechanical and electronic steering;</w:t>
      </w:r>
      <w:r w:rsidR="00235BD4">
        <w:rPr>
          <w:rFonts w:eastAsia="SimSun"/>
        </w:rPr>
        <w:br/>
        <w:t xml:space="preserve">- </w:t>
      </w:r>
      <w:r w:rsidRPr="00D05359">
        <w:rPr>
          <w:rFonts w:eastAsia="SimSun"/>
        </w:rPr>
        <w:t>FFS on phased array or parabolic;</w:t>
      </w:r>
      <w:r w:rsidR="00235BD4">
        <w:rPr>
          <w:rFonts w:eastAsia="SimSun"/>
        </w:rPr>
        <w:br/>
        <w:t>-</w:t>
      </w:r>
      <w:r>
        <w:rPr>
          <w:rFonts w:eastAsia="SimSun"/>
        </w:rPr>
        <w:t xml:space="preserve"> </w:t>
      </w:r>
      <w:r w:rsidRPr="00D05359">
        <w:rPr>
          <w:rFonts w:eastAsia="SimSun"/>
        </w:rPr>
        <w:t>Encourage satellite companies to provide the data to show the beam switching delay.</w:t>
      </w:r>
    </w:p>
    <w:p w14:paraId="31248A70" w14:textId="2E9F1F84" w:rsidR="00D05359" w:rsidRDefault="00D05359" w:rsidP="00D053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As the baseline, assume that UE has the single beam towards one single satellite at a given time.</w:t>
      </w:r>
    </w:p>
    <w:p w14:paraId="5AA5EDF5" w14:textId="0C706E00" w:rsidR="00235BD4" w:rsidRDefault="00235BD4"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235BD4">
        <w:rPr>
          <w:rFonts w:eastAsia="SimSun"/>
        </w:rPr>
        <w:t>Issue 3-2: Beam pointing/accuracy related requirements</w:t>
      </w:r>
      <w:r>
        <w:rPr>
          <w:rFonts w:eastAsia="SimSun"/>
        </w:rPr>
        <w:br/>
        <w:t xml:space="preserve">- </w:t>
      </w:r>
      <w:r w:rsidRPr="00235BD4">
        <w:rPr>
          <w:rFonts w:eastAsia="SimSun"/>
        </w:rPr>
        <w:t>It is assumed for the NTN capable UE operating in above 10 GHz that the (Rx and Tx) beam pointing error are compliant with the relevant ETSI harmonized standard, e.g.:</w:t>
      </w:r>
      <w:r>
        <w:rPr>
          <w:rFonts w:eastAsia="SimSun"/>
        </w:rPr>
        <w:t xml:space="preserve"> </w:t>
      </w:r>
      <w:r w:rsidRPr="00235BD4">
        <w:rPr>
          <w:rFonts w:eastAsia="SimSun"/>
        </w:rPr>
        <w:t>EN 303 978, “Earth Stations on Mobile Platforms (ESOMP) transmitting towards satellites in geostationary orbit, operating in the 27,5 GHz to 30,0 GHz frequency bands”;</w:t>
      </w:r>
      <w:r>
        <w:rPr>
          <w:rFonts w:eastAsia="SimSun"/>
        </w:rPr>
        <w:br/>
        <w:t xml:space="preserve">- </w:t>
      </w:r>
      <w:r w:rsidRPr="00235BD4">
        <w:rPr>
          <w:rFonts w:eastAsia="SimSun"/>
        </w:rPr>
        <w:t>For the next meeting, it’s encouraged to provide the technical requirement inputs for fixed VSAT;</w:t>
      </w:r>
    </w:p>
    <w:p w14:paraId="64E90DD8" w14:textId="77777777" w:rsidR="00D05359" w:rsidRPr="003D7427" w:rsidRDefault="00D05359"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p>
    <w:p w14:paraId="5ADA3189" w14:textId="77777777" w:rsidR="000802FC" w:rsidRDefault="000802FC" w:rsidP="000802FC">
      <w:pPr>
        <w:jc w:val="both"/>
        <w:rPr>
          <w:rFonts w:eastAsia="Batang"/>
          <w:b/>
        </w:rPr>
      </w:pPr>
      <w:r>
        <w:rPr>
          <w:rFonts w:eastAsia="Batang"/>
          <w:b/>
        </w:rPr>
        <w:t>VSAT antenna parameters</w:t>
      </w:r>
    </w:p>
    <w:p w14:paraId="7FAB4768" w14:textId="77777777" w:rsidR="000802FC" w:rsidRDefault="000802FC" w:rsidP="000802FC">
      <w:pPr>
        <w:jc w:val="both"/>
        <w:rPr>
          <w:rFonts w:eastAsia="Batang"/>
          <w:b/>
        </w:rPr>
      </w:pPr>
    </w:p>
    <w:p w14:paraId="68DF5D89" w14:textId="77777777" w:rsidR="000802FC" w:rsidRDefault="000802FC" w:rsidP="000802FC">
      <w:pPr>
        <w:jc w:val="both"/>
        <w:rPr>
          <w:rFonts w:eastAsia="Batang"/>
          <w:b/>
        </w:rPr>
      </w:pPr>
    </w:p>
    <w:p w14:paraId="5C143B3E" w14:textId="77777777" w:rsidR="000802FC" w:rsidRDefault="000802FC" w:rsidP="000802FC">
      <w:pPr>
        <w:jc w:val="center"/>
        <w:rPr>
          <w:rFonts w:eastAsia="Batang"/>
          <w:b/>
        </w:rPr>
      </w:pPr>
      <w:r w:rsidRPr="003C7DE7">
        <w:rPr>
          <w:noProof/>
          <w:lang w:val="fr-FR" w:eastAsia="zh-CN"/>
        </w:rPr>
        <w:drawing>
          <wp:inline distT="0" distB="0" distL="0" distR="0" wp14:anchorId="6CD0A5B9" wp14:editId="60D17B75">
            <wp:extent cx="2627194" cy="1548623"/>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4579" cy="1564765"/>
                    </a:xfrm>
                    <a:prstGeom prst="rect">
                      <a:avLst/>
                    </a:prstGeom>
                    <a:noFill/>
                    <a:ln>
                      <a:noFill/>
                    </a:ln>
                  </pic:spPr>
                </pic:pic>
              </a:graphicData>
            </a:graphic>
          </wp:inline>
        </w:drawing>
      </w:r>
    </w:p>
    <w:p w14:paraId="0F3197A3" w14:textId="77777777" w:rsidR="000802FC" w:rsidRDefault="000802FC" w:rsidP="000802FC">
      <w:pPr>
        <w:jc w:val="center"/>
        <w:rPr>
          <w:rFonts w:eastAsia="Batang"/>
          <w:lang w:val="en-GB"/>
        </w:rPr>
      </w:pPr>
      <w:r w:rsidRPr="00F93001">
        <w:rPr>
          <w:rFonts w:eastAsia="Batang"/>
          <w:b/>
          <w:lang w:val="en-GB"/>
        </w:rPr>
        <w:t>Figure 1</w:t>
      </w:r>
      <w:r>
        <w:rPr>
          <w:rFonts w:eastAsia="Batang"/>
          <w:b/>
          <w:lang w:val="en-GB"/>
        </w:rPr>
        <w:t>:</w:t>
      </w:r>
      <w:r w:rsidRPr="00F93001">
        <w:rPr>
          <w:rFonts w:eastAsia="Batang"/>
          <w:b/>
          <w:lang w:val="en-GB"/>
        </w:rPr>
        <w:t xml:space="preserve"> </w:t>
      </w:r>
      <w:r>
        <w:rPr>
          <w:rFonts w:eastAsia="Batang"/>
          <w:lang w:val="en-GB"/>
        </w:rPr>
        <w:t xml:space="preserve"> T</w:t>
      </w:r>
      <w:r w:rsidRPr="00F93001">
        <w:rPr>
          <w:rFonts w:eastAsia="Batang"/>
          <w:lang w:val="en-GB"/>
        </w:rPr>
        <w:t>he normalised antenna pattern of a VSAT transmit a</w:t>
      </w:r>
      <w:r>
        <w:rPr>
          <w:rFonts w:eastAsia="Batang"/>
          <w:lang w:val="en-GB"/>
        </w:rPr>
        <w:t>ntenna operating at  28 750 MHz [6]</w:t>
      </w:r>
    </w:p>
    <w:p w14:paraId="7C930115" w14:textId="77777777" w:rsidR="000802FC" w:rsidRDefault="000802FC" w:rsidP="000802FC">
      <w:pPr>
        <w:jc w:val="center"/>
        <w:rPr>
          <w:rFonts w:eastAsia="Batang"/>
          <w:lang w:val="en-GB"/>
        </w:rPr>
      </w:pPr>
    </w:p>
    <w:p w14:paraId="2E9D7DAA" w14:textId="77777777" w:rsidR="000802FC" w:rsidRDefault="000802FC" w:rsidP="000802FC">
      <w:pPr>
        <w:rPr>
          <w:rFonts w:eastAsia="Batang"/>
          <w:lang w:val="en-GB"/>
        </w:rPr>
      </w:pPr>
    </w:p>
    <w:p w14:paraId="6AEAA01F" w14:textId="77777777" w:rsidR="000802FC" w:rsidRDefault="000802FC" w:rsidP="000802FC">
      <w:pPr>
        <w:rPr>
          <w:rFonts w:eastAsia="Batang"/>
          <w:b/>
          <w:lang w:val="en-GB"/>
        </w:rPr>
      </w:pP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0802FC" w:rsidRPr="003C7DE7" w14:paraId="52F83A9B" w14:textId="77777777" w:rsidTr="00181D26">
        <w:trPr>
          <w:trHeight w:val="260"/>
          <w:jc w:val="center"/>
        </w:trPr>
        <w:tc>
          <w:tcPr>
            <w:tcW w:w="3256" w:type="dxa"/>
            <w:shd w:val="clear" w:color="auto" w:fill="auto"/>
            <w:noWrap/>
            <w:vAlign w:val="bottom"/>
            <w:hideMark/>
          </w:tcPr>
          <w:p w14:paraId="460DBC66" w14:textId="77777777" w:rsidR="000802FC" w:rsidRPr="008B2495" w:rsidRDefault="000802FC" w:rsidP="00181D26">
            <w:pPr>
              <w:rPr>
                <w:sz w:val="24"/>
                <w:lang w:val="en-GB" w:eastAsia="fr-FR"/>
              </w:rPr>
            </w:pPr>
            <w:r w:rsidRPr="008B2495">
              <w:rPr>
                <w:rFonts w:ascii="Arial" w:hAnsi="Arial" w:cs="Arial"/>
                <w:b/>
                <w:bCs/>
                <w:lang w:val="en-GB" w:eastAsia="fr-FR"/>
              </w:rPr>
              <w:t>VSAT UE Parameters</w:t>
            </w:r>
          </w:p>
        </w:tc>
        <w:tc>
          <w:tcPr>
            <w:tcW w:w="850" w:type="dxa"/>
            <w:shd w:val="clear" w:color="auto" w:fill="auto"/>
            <w:noWrap/>
            <w:vAlign w:val="bottom"/>
            <w:hideMark/>
          </w:tcPr>
          <w:p w14:paraId="180167B4" w14:textId="77777777" w:rsidR="000802FC" w:rsidRPr="00811C87" w:rsidRDefault="000802FC" w:rsidP="00181D26">
            <w:pPr>
              <w:rPr>
                <w:szCs w:val="20"/>
                <w:lang w:val="en-GB" w:eastAsia="fr-FR"/>
              </w:rPr>
            </w:pPr>
          </w:p>
        </w:tc>
        <w:tc>
          <w:tcPr>
            <w:tcW w:w="1843" w:type="dxa"/>
            <w:shd w:val="clear" w:color="auto" w:fill="auto"/>
            <w:noWrap/>
            <w:vAlign w:val="bottom"/>
            <w:hideMark/>
          </w:tcPr>
          <w:p w14:paraId="08F42548" w14:textId="77777777" w:rsidR="000802FC" w:rsidRPr="00713BF0" w:rsidRDefault="000802FC" w:rsidP="00181D26">
            <w:pPr>
              <w:jc w:val="center"/>
              <w:rPr>
                <w:rFonts w:ascii="Arial" w:hAnsi="Arial" w:cs="Arial"/>
                <w:b/>
                <w:bCs/>
                <w:szCs w:val="20"/>
                <w:lang w:val="en-GB" w:eastAsia="fr-FR"/>
              </w:rPr>
            </w:pPr>
            <w:r w:rsidRPr="00713BF0">
              <w:rPr>
                <w:rFonts w:ascii="Arial" w:hAnsi="Arial" w:cs="Arial"/>
                <w:b/>
                <w:bCs/>
                <w:szCs w:val="20"/>
                <w:lang w:val="en-GB" w:eastAsia="fr-FR"/>
              </w:rPr>
              <w:t>Tx (Uplink)</w:t>
            </w:r>
          </w:p>
        </w:tc>
        <w:tc>
          <w:tcPr>
            <w:tcW w:w="1663" w:type="dxa"/>
            <w:shd w:val="clear" w:color="auto" w:fill="auto"/>
            <w:noWrap/>
            <w:vAlign w:val="bottom"/>
            <w:hideMark/>
          </w:tcPr>
          <w:p w14:paraId="1946FA2C" w14:textId="77777777" w:rsidR="000802FC" w:rsidRPr="00713BF0" w:rsidRDefault="000802FC" w:rsidP="00181D26">
            <w:pPr>
              <w:jc w:val="center"/>
              <w:rPr>
                <w:rFonts w:ascii="Arial" w:hAnsi="Arial" w:cs="Arial"/>
                <w:b/>
                <w:bCs/>
                <w:szCs w:val="20"/>
                <w:lang w:val="en-GB" w:eastAsia="fr-FR"/>
              </w:rPr>
            </w:pPr>
            <w:r w:rsidRPr="00713BF0">
              <w:rPr>
                <w:rFonts w:ascii="Arial" w:hAnsi="Arial" w:cs="Arial"/>
                <w:b/>
                <w:bCs/>
                <w:szCs w:val="20"/>
                <w:lang w:val="en-GB" w:eastAsia="fr-FR"/>
              </w:rPr>
              <w:t>Rx (Downlink)</w:t>
            </w:r>
          </w:p>
        </w:tc>
      </w:tr>
      <w:tr w:rsidR="000802FC" w:rsidRPr="003C7DE7" w14:paraId="6249A4DA" w14:textId="77777777" w:rsidTr="00181D26">
        <w:trPr>
          <w:trHeight w:val="250"/>
          <w:jc w:val="center"/>
        </w:trPr>
        <w:tc>
          <w:tcPr>
            <w:tcW w:w="3256" w:type="dxa"/>
            <w:shd w:val="clear" w:color="auto" w:fill="auto"/>
            <w:noWrap/>
            <w:vAlign w:val="bottom"/>
            <w:hideMark/>
          </w:tcPr>
          <w:p w14:paraId="17ED373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Polarisation</w:t>
            </w:r>
          </w:p>
        </w:tc>
        <w:tc>
          <w:tcPr>
            <w:tcW w:w="850" w:type="dxa"/>
            <w:shd w:val="clear" w:color="auto" w:fill="auto"/>
            <w:noWrap/>
            <w:vAlign w:val="bottom"/>
            <w:hideMark/>
          </w:tcPr>
          <w:p w14:paraId="026CB3FF"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1F41DDC9"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Circular</w:t>
            </w:r>
          </w:p>
        </w:tc>
        <w:tc>
          <w:tcPr>
            <w:tcW w:w="1663" w:type="dxa"/>
            <w:shd w:val="clear" w:color="auto" w:fill="auto"/>
            <w:noWrap/>
            <w:vAlign w:val="bottom"/>
            <w:hideMark/>
          </w:tcPr>
          <w:p w14:paraId="3CE61893"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Circular</w:t>
            </w:r>
          </w:p>
        </w:tc>
      </w:tr>
      <w:tr w:rsidR="000802FC" w:rsidRPr="003C7DE7" w14:paraId="2416DE0E" w14:textId="77777777" w:rsidTr="00181D26">
        <w:trPr>
          <w:trHeight w:val="250"/>
          <w:jc w:val="center"/>
        </w:trPr>
        <w:tc>
          <w:tcPr>
            <w:tcW w:w="3256" w:type="dxa"/>
            <w:shd w:val="clear" w:color="auto" w:fill="auto"/>
            <w:noWrap/>
            <w:vAlign w:val="bottom"/>
            <w:hideMark/>
          </w:tcPr>
          <w:p w14:paraId="3E463D26"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xml:space="preserve">Low Frequency </w:t>
            </w:r>
          </w:p>
        </w:tc>
        <w:tc>
          <w:tcPr>
            <w:tcW w:w="850" w:type="dxa"/>
            <w:shd w:val="clear" w:color="auto" w:fill="auto"/>
            <w:noWrap/>
            <w:vAlign w:val="bottom"/>
            <w:hideMark/>
          </w:tcPr>
          <w:p w14:paraId="27A4C19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(MHz)</w:t>
            </w:r>
          </w:p>
        </w:tc>
        <w:tc>
          <w:tcPr>
            <w:tcW w:w="1843" w:type="dxa"/>
            <w:shd w:val="clear" w:color="auto" w:fill="auto"/>
            <w:noWrap/>
            <w:vAlign w:val="bottom"/>
            <w:hideMark/>
          </w:tcPr>
          <w:p w14:paraId="76A4393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27 500</w:t>
            </w:r>
          </w:p>
        </w:tc>
        <w:tc>
          <w:tcPr>
            <w:tcW w:w="1663" w:type="dxa"/>
            <w:shd w:val="clear" w:color="auto" w:fill="auto"/>
            <w:noWrap/>
            <w:vAlign w:val="bottom"/>
            <w:hideMark/>
          </w:tcPr>
          <w:p w14:paraId="1534C283"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17 700</w:t>
            </w:r>
          </w:p>
        </w:tc>
      </w:tr>
      <w:tr w:rsidR="000802FC" w:rsidRPr="003C7DE7" w14:paraId="24FC6908" w14:textId="77777777" w:rsidTr="00181D26">
        <w:trPr>
          <w:trHeight w:val="250"/>
          <w:jc w:val="center"/>
        </w:trPr>
        <w:tc>
          <w:tcPr>
            <w:tcW w:w="3256" w:type="dxa"/>
            <w:shd w:val="clear" w:color="auto" w:fill="auto"/>
            <w:noWrap/>
            <w:vAlign w:val="bottom"/>
            <w:hideMark/>
          </w:tcPr>
          <w:p w14:paraId="1C5176F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Centre frequency</w:t>
            </w:r>
          </w:p>
        </w:tc>
        <w:tc>
          <w:tcPr>
            <w:tcW w:w="850" w:type="dxa"/>
            <w:shd w:val="clear" w:color="auto" w:fill="auto"/>
            <w:noWrap/>
            <w:vAlign w:val="bottom"/>
            <w:hideMark/>
          </w:tcPr>
          <w:p w14:paraId="7C4E685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6706377C"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28 750</w:t>
            </w:r>
          </w:p>
        </w:tc>
        <w:tc>
          <w:tcPr>
            <w:tcW w:w="1663" w:type="dxa"/>
            <w:shd w:val="clear" w:color="auto" w:fill="auto"/>
            <w:noWrap/>
            <w:vAlign w:val="bottom"/>
            <w:hideMark/>
          </w:tcPr>
          <w:p w14:paraId="748B745F"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18 950</w:t>
            </w:r>
          </w:p>
        </w:tc>
      </w:tr>
      <w:tr w:rsidR="000802FC" w:rsidRPr="003C7DE7" w14:paraId="1A750C13" w14:textId="77777777" w:rsidTr="00181D26">
        <w:trPr>
          <w:trHeight w:val="250"/>
          <w:jc w:val="center"/>
        </w:trPr>
        <w:tc>
          <w:tcPr>
            <w:tcW w:w="3256" w:type="dxa"/>
            <w:shd w:val="clear" w:color="auto" w:fill="auto"/>
            <w:noWrap/>
            <w:vAlign w:val="bottom"/>
            <w:hideMark/>
          </w:tcPr>
          <w:p w14:paraId="02562FF3"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High frequency</w:t>
            </w:r>
          </w:p>
        </w:tc>
        <w:tc>
          <w:tcPr>
            <w:tcW w:w="850" w:type="dxa"/>
            <w:shd w:val="clear" w:color="auto" w:fill="auto"/>
            <w:noWrap/>
            <w:vAlign w:val="bottom"/>
            <w:hideMark/>
          </w:tcPr>
          <w:p w14:paraId="3F7A412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5022B17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30 000</w:t>
            </w:r>
          </w:p>
        </w:tc>
        <w:tc>
          <w:tcPr>
            <w:tcW w:w="1663" w:type="dxa"/>
            <w:shd w:val="clear" w:color="auto" w:fill="auto"/>
            <w:noWrap/>
            <w:vAlign w:val="bottom"/>
            <w:hideMark/>
          </w:tcPr>
          <w:p w14:paraId="5DFEFE7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20 200</w:t>
            </w:r>
          </w:p>
        </w:tc>
      </w:tr>
      <w:tr w:rsidR="000802FC" w:rsidRPr="003C7DE7" w14:paraId="367A4AF2" w14:textId="77777777" w:rsidTr="00181D26">
        <w:trPr>
          <w:trHeight w:val="250"/>
          <w:jc w:val="center"/>
        </w:trPr>
        <w:tc>
          <w:tcPr>
            <w:tcW w:w="3256" w:type="dxa"/>
            <w:shd w:val="clear" w:color="auto" w:fill="auto"/>
            <w:vAlign w:val="center"/>
            <w:hideMark/>
          </w:tcPr>
          <w:p w14:paraId="175CFD83"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Efficiency</w:t>
            </w:r>
          </w:p>
        </w:tc>
        <w:tc>
          <w:tcPr>
            <w:tcW w:w="850" w:type="dxa"/>
            <w:shd w:val="clear" w:color="auto" w:fill="auto"/>
            <w:vAlign w:val="center"/>
            <w:hideMark/>
          </w:tcPr>
          <w:p w14:paraId="65763E7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vAlign w:val="center"/>
            <w:hideMark/>
          </w:tcPr>
          <w:p w14:paraId="04464334"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60%</w:t>
            </w:r>
          </w:p>
        </w:tc>
        <w:tc>
          <w:tcPr>
            <w:tcW w:w="1663" w:type="dxa"/>
            <w:shd w:val="clear" w:color="auto" w:fill="auto"/>
            <w:vAlign w:val="center"/>
            <w:hideMark/>
          </w:tcPr>
          <w:p w14:paraId="168CE6A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57%</w:t>
            </w:r>
          </w:p>
        </w:tc>
      </w:tr>
      <w:tr w:rsidR="000802FC" w:rsidRPr="003C7DE7" w14:paraId="1E7FA21B" w14:textId="77777777" w:rsidTr="00181D26">
        <w:trPr>
          <w:trHeight w:val="250"/>
          <w:jc w:val="center"/>
        </w:trPr>
        <w:tc>
          <w:tcPr>
            <w:tcW w:w="3256" w:type="dxa"/>
            <w:shd w:val="clear" w:color="auto" w:fill="auto"/>
            <w:vAlign w:val="center"/>
            <w:hideMark/>
          </w:tcPr>
          <w:p w14:paraId="0C9A066D"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On-axis antenna gain at F</w:t>
            </w:r>
            <w:r w:rsidRPr="008B2495">
              <w:rPr>
                <w:rFonts w:ascii="Arial" w:hAnsi="Arial" w:cs="Arial"/>
                <w:szCs w:val="20"/>
                <w:vertAlign w:val="subscript"/>
                <w:lang w:val="en-GB" w:eastAsia="fr-FR"/>
              </w:rPr>
              <w:t>c</w:t>
            </w:r>
          </w:p>
        </w:tc>
        <w:tc>
          <w:tcPr>
            <w:tcW w:w="850" w:type="dxa"/>
            <w:shd w:val="clear" w:color="auto" w:fill="auto"/>
            <w:vAlign w:val="center"/>
            <w:hideMark/>
          </w:tcPr>
          <w:p w14:paraId="0BF53547"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(dBi)</w:t>
            </w:r>
          </w:p>
        </w:tc>
        <w:tc>
          <w:tcPr>
            <w:tcW w:w="1843" w:type="dxa"/>
            <w:shd w:val="clear" w:color="auto" w:fill="auto"/>
            <w:vAlign w:val="center"/>
            <w:hideMark/>
          </w:tcPr>
          <w:p w14:paraId="5909A8A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42,9</w:t>
            </w:r>
          </w:p>
        </w:tc>
        <w:tc>
          <w:tcPr>
            <w:tcW w:w="1663" w:type="dxa"/>
            <w:shd w:val="clear" w:color="auto" w:fill="auto"/>
            <w:vAlign w:val="center"/>
            <w:hideMark/>
          </w:tcPr>
          <w:p w14:paraId="6298E46A"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39,0</w:t>
            </w:r>
          </w:p>
        </w:tc>
      </w:tr>
      <w:tr w:rsidR="000802FC" w:rsidRPr="003C7DE7" w14:paraId="03A2C41A" w14:textId="77777777" w:rsidTr="00181D26">
        <w:trPr>
          <w:trHeight w:val="250"/>
          <w:jc w:val="center"/>
        </w:trPr>
        <w:tc>
          <w:tcPr>
            <w:tcW w:w="3256" w:type="dxa"/>
            <w:shd w:val="clear" w:color="auto" w:fill="auto"/>
            <w:vAlign w:val="bottom"/>
          </w:tcPr>
          <w:p w14:paraId="217AB95B"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Output power</w:t>
            </w:r>
          </w:p>
        </w:tc>
        <w:tc>
          <w:tcPr>
            <w:tcW w:w="850" w:type="dxa"/>
            <w:shd w:val="clear" w:color="auto" w:fill="auto"/>
            <w:vAlign w:val="bottom"/>
          </w:tcPr>
          <w:p w14:paraId="7C259FD6"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(W)</w:t>
            </w:r>
          </w:p>
        </w:tc>
        <w:tc>
          <w:tcPr>
            <w:tcW w:w="1843" w:type="dxa"/>
            <w:shd w:val="clear" w:color="auto" w:fill="auto"/>
            <w:vAlign w:val="bottom"/>
          </w:tcPr>
          <w:p w14:paraId="4A71D565" w14:textId="77777777" w:rsidR="000802FC" w:rsidRPr="00333936" w:rsidRDefault="000802FC" w:rsidP="00181D26">
            <w:pPr>
              <w:jc w:val="center"/>
              <w:rPr>
                <w:rFonts w:ascii="Arial" w:hAnsi="Arial" w:cs="Arial"/>
                <w:szCs w:val="20"/>
                <w:lang w:val="en-GB" w:eastAsia="fr-FR"/>
              </w:rPr>
            </w:pPr>
            <w:r w:rsidRPr="003C7DE7">
              <w:rPr>
                <w:rFonts w:ascii="Arial" w:hAnsi="Arial" w:cs="Arial"/>
                <w:lang w:val="en-GB" w:eastAsia="fr-FR"/>
              </w:rPr>
              <w:t>2</w:t>
            </w:r>
          </w:p>
        </w:tc>
        <w:tc>
          <w:tcPr>
            <w:tcW w:w="1663" w:type="dxa"/>
            <w:shd w:val="clear" w:color="auto" w:fill="auto"/>
            <w:vAlign w:val="center"/>
          </w:tcPr>
          <w:p w14:paraId="0C1458E3" w14:textId="77777777" w:rsidR="000802FC" w:rsidRPr="00684C31" w:rsidRDefault="000802FC" w:rsidP="00181D26">
            <w:pPr>
              <w:jc w:val="center"/>
              <w:rPr>
                <w:rFonts w:ascii="Arial" w:hAnsi="Arial" w:cs="Arial"/>
                <w:szCs w:val="20"/>
                <w:lang w:val="en-GB" w:eastAsia="fr-FR"/>
              </w:rPr>
            </w:pPr>
          </w:p>
        </w:tc>
      </w:tr>
      <w:tr w:rsidR="000802FC" w:rsidRPr="003C7DE7" w14:paraId="0E7020F4" w14:textId="77777777" w:rsidTr="00181D26">
        <w:trPr>
          <w:trHeight w:val="250"/>
          <w:jc w:val="center"/>
        </w:trPr>
        <w:tc>
          <w:tcPr>
            <w:tcW w:w="3256" w:type="dxa"/>
            <w:shd w:val="clear" w:color="auto" w:fill="auto"/>
            <w:noWrap/>
            <w:vAlign w:val="bottom"/>
            <w:hideMark/>
          </w:tcPr>
          <w:p w14:paraId="1649BF7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Output power</w:t>
            </w:r>
          </w:p>
        </w:tc>
        <w:tc>
          <w:tcPr>
            <w:tcW w:w="850" w:type="dxa"/>
            <w:shd w:val="clear" w:color="auto" w:fill="auto"/>
            <w:noWrap/>
            <w:vAlign w:val="bottom"/>
            <w:hideMark/>
          </w:tcPr>
          <w:p w14:paraId="2641E2B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w:t>
            </w:r>
          </w:p>
        </w:tc>
        <w:tc>
          <w:tcPr>
            <w:tcW w:w="1843" w:type="dxa"/>
            <w:shd w:val="clear" w:color="auto" w:fill="auto"/>
            <w:noWrap/>
            <w:vAlign w:val="bottom"/>
            <w:hideMark/>
          </w:tcPr>
          <w:p w14:paraId="48A239DA"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w:t>
            </w:r>
          </w:p>
        </w:tc>
        <w:tc>
          <w:tcPr>
            <w:tcW w:w="1663" w:type="dxa"/>
            <w:shd w:val="clear" w:color="000000" w:fill="F2F2F2"/>
            <w:vAlign w:val="center"/>
            <w:hideMark/>
          </w:tcPr>
          <w:p w14:paraId="129237B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24B2283B" w14:textId="77777777" w:rsidTr="00181D26">
        <w:trPr>
          <w:trHeight w:val="250"/>
          <w:jc w:val="center"/>
        </w:trPr>
        <w:tc>
          <w:tcPr>
            <w:tcW w:w="3256" w:type="dxa"/>
            <w:shd w:val="clear" w:color="auto" w:fill="auto"/>
            <w:noWrap/>
            <w:vAlign w:val="bottom"/>
            <w:hideMark/>
          </w:tcPr>
          <w:p w14:paraId="7EACF05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Output loss</w:t>
            </w:r>
          </w:p>
        </w:tc>
        <w:tc>
          <w:tcPr>
            <w:tcW w:w="850" w:type="dxa"/>
            <w:shd w:val="clear" w:color="auto" w:fill="auto"/>
            <w:noWrap/>
            <w:vAlign w:val="bottom"/>
            <w:hideMark/>
          </w:tcPr>
          <w:p w14:paraId="4B8CAF7D"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auto" w:fill="auto"/>
            <w:noWrap/>
            <w:vAlign w:val="bottom"/>
            <w:hideMark/>
          </w:tcPr>
          <w:p w14:paraId="6F353AA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-1,0</w:t>
            </w:r>
          </w:p>
        </w:tc>
        <w:tc>
          <w:tcPr>
            <w:tcW w:w="1663" w:type="dxa"/>
            <w:shd w:val="clear" w:color="000000" w:fill="F2F2F2"/>
            <w:noWrap/>
            <w:vAlign w:val="bottom"/>
            <w:hideMark/>
          </w:tcPr>
          <w:p w14:paraId="6819111B"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61C865BD" w14:textId="77777777" w:rsidTr="00181D26">
        <w:trPr>
          <w:trHeight w:val="250"/>
          <w:jc w:val="center"/>
        </w:trPr>
        <w:tc>
          <w:tcPr>
            <w:tcW w:w="3256" w:type="dxa"/>
            <w:shd w:val="clear" w:color="auto" w:fill="auto"/>
            <w:noWrap/>
            <w:vAlign w:val="bottom"/>
            <w:hideMark/>
          </w:tcPr>
          <w:p w14:paraId="61BE16B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EIRP</w:t>
            </w:r>
          </w:p>
        </w:tc>
        <w:tc>
          <w:tcPr>
            <w:tcW w:w="850" w:type="dxa"/>
            <w:shd w:val="clear" w:color="auto" w:fill="auto"/>
            <w:noWrap/>
            <w:vAlign w:val="bottom"/>
            <w:hideMark/>
          </w:tcPr>
          <w:p w14:paraId="547ADFB8"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08E5833E" w14:textId="77777777" w:rsidR="000802FC" w:rsidRPr="008B2495" w:rsidRDefault="000802FC" w:rsidP="00181D26">
            <w:pPr>
              <w:jc w:val="center"/>
              <w:rPr>
                <w:rFonts w:ascii="Arial" w:hAnsi="Arial" w:cs="Arial"/>
                <w:b/>
                <w:szCs w:val="20"/>
                <w:lang w:val="en-GB" w:eastAsia="fr-FR"/>
              </w:rPr>
            </w:pPr>
            <w:r w:rsidRPr="008B2495">
              <w:rPr>
                <w:rFonts w:ascii="Arial" w:hAnsi="Arial" w:cs="Arial"/>
                <w:b/>
                <w:szCs w:val="20"/>
                <w:lang w:val="en-GB" w:eastAsia="fr-FR"/>
              </w:rPr>
              <w:t>44,9</w:t>
            </w:r>
          </w:p>
        </w:tc>
        <w:tc>
          <w:tcPr>
            <w:tcW w:w="1663" w:type="dxa"/>
            <w:shd w:val="clear" w:color="000000" w:fill="F2F2F2"/>
            <w:noWrap/>
            <w:vAlign w:val="bottom"/>
            <w:hideMark/>
          </w:tcPr>
          <w:p w14:paraId="67E89C7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47B4A4B1" w14:textId="77777777" w:rsidTr="00181D26">
        <w:trPr>
          <w:trHeight w:val="250"/>
          <w:jc w:val="center"/>
        </w:trPr>
        <w:tc>
          <w:tcPr>
            <w:tcW w:w="3256" w:type="dxa"/>
            <w:shd w:val="clear" w:color="auto" w:fill="auto"/>
            <w:noWrap/>
            <w:vAlign w:val="bottom"/>
            <w:hideMark/>
          </w:tcPr>
          <w:p w14:paraId="5FF3E6F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Receiver noise figure</w:t>
            </w:r>
          </w:p>
        </w:tc>
        <w:tc>
          <w:tcPr>
            <w:tcW w:w="850" w:type="dxa"/>
            <w:shd w:val="clear" w:color="auto" w:fill="auto"/>
            <w:noWrap/>
            <w:vAlign w:val="bottom"/>
            <w:hideMark/>
          </w:tcPr>
          <w:p w14:paraId="2AEF78E1"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000000" w:fill="F2F2F2"/>
            <w:noWrap/>
            <w:vAlign w:val="bottom"/>
            <w:hideMark/>
          </w:tcPr>
          <w:p w14:paraId="3FFD1499"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6B0C08A5"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1,2</w:t>
            </w:r>
          </w:p>
        </w:tc>
      </w:tr>
      <w:tr w:rsidR="000802FC" w:rsidRPr="003C7DE7" w14:paraId="2504F773" w14:textId="77777777" w:rsidTr="00181D26">
        <w:trPr>
          <w:trHeight w:val="250"/>
          <w:jc w:val="center"/>
        </w:trPr>
        <w:tc>
          <w:tcPr>
            <w:tcW w:w="3256" w:type="dxa"/>
            <w:shd w:val="clear" w:color="auto" w:fill="auto"/>
            <w:noWrap/>
            <w:vAlign w:val="bottom"/>
            <w:hideMark/>
          </w:tcPr>
          <w:p w14:paraId="781EF2C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Feeder loss</w:t>
            </w:r>
          </w:p>
        </w:tc>
        <w:tc>
          <w:tcPr>
            <w:tcW w:w="850" w:type="dxa"/>
            <w:shd w:val="clear" w:color="auto" w:fill="auto"/>
            <w:noWrap/>
            <w:vAlign w:val="bottom"/>
            <w:hideMark/>
          </w:tcPr>
          <w:p w14:paraId="56551D1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000000" w:fill="F2F2F2"/>
            <w:noWrap/>
            <w:vAlign w:val="bottom"/>
            <w:hideMark/>
          </w:tcPr>
          <w:p w14:paraId="1A495F1C"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0BD27CA8"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-0,50</w:t>
            </w:r>
          </w:p>
        </w:tc>
      </w:tr>
      <w:tr w:rsidR="000802FC" w:rsidRPr="003C7DE7" w14:paraId="4D4E4970" w14:textId="77777777" w:rsidTr="00181D26">
        <w:trPr>
          <w:trHeight w:val="250"/>
          <w:jc w:val="center"/>
        </w:trPr>
        <w:tc>
          <w:tcPr>
            <w:tcW w:w="3256" w:type="dxa"/>
            <w:shd w:val="clear" w:color="auto" w:fill="auto"/>
            <w:noWrap/>
            <w:vAlign w:val="bottom"/>
            <w:hideMark/>
          </w:tcPr>
          <w:p w14:paraId="4A95B60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Sky temperature</w:t>
            </w:r>
          </w:p>
        </w:tc>
        <w:tc>
          <w:tcPr>
            <w:tcW w:w="850" w:type="dxa"/>
            <w:shd w:val="clear" w:color="auto" w:fill="auto"/>
            <w:noWrap/>
            <w:vAlign w:val="bottom"/>
            <w:hideMark/>
          </w:tcPr>
          <w:p w14:paraId="6C749CF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(K)</w:t>
            </w:r>
          </w:p>
        </w:tc>
        <w:tc>
          <w:tcPr>
            <w:tcW w:w="1843" w:type="dxa"/>
            <w:shd w:val="clear" w:color="000000" w:fill="F2F2F2"/>
            <w:noWrap/>
            <w:vAlign w:val="bottom"/>
            <w:hideMark/>
          </w:tcPr>
          <w:p w14:paraId="50B727B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1D7C86DB"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w:t>
            </w:r>
          </w:p>
        </w:tc>
      </w:tr>
      <w:tr w:rsidR="000802FC" w:rsidRPr="003C7DE7" w14:paraId="64C9F55C" w14:textId="77777777" w:rsidTr="00181D26">
        <w:trPr>
          <w:trHeight w:val="250"/>
          <w:jc w:val="center"/>
        </w:trPr>
        <w:tc>
          <w:tcPr>
            <w:tcW w:w="3256" w:type="dxa"/>
            <w:shd w:val="clear" w:color="auto" w:fill="auto"/>
            <w:noWrap/>
            <w:vAlign w:val="bottom"/>
            <w:hideMark/>
          </w:tcPr>
          <w:p w14:paraId="4F642B46"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Ground temperature</w:t>
            </w:r>
          </w:p>
        </w:tc>
        <w:tc>
          <w:tcPr>
            <w:tcW w:w="850" w:type="dxa"/>
            <w:shd w:val="clear" w:color="auto" w:fill="auto"/>
            <w:noWrap/>
            <w:vAlign w:val="bottom"/>
            <w:hideMark/>
          </w:tcPr>
          <w:p w14:paraId="50DCF13F"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(K)</w:t>
            </w:r>
          </w:p>
        </w:tc>
        <w:tc>
          <w:tcPr>
            <w:tcW w:w="1843" w:type="dxa"/>
            <w:shd w:val="clear" w:color="000000" w:fill="F2F2F2"/>
            <w:noWrap/>
            <w:vAlign w:val="bottom"/>
            <w:hideMark/>
          </w:tcPr>
          <w:p w14:paraId="471FEF67"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2F302360"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10</w:t>
            </w:r>
          </w:p>
        </w:tc>
      </w:tr>
      <w:tr w:rsidR="000802FC" w:rsidRPr="003C7DE7" w14:paraId="517E791B" w14:textId="77777777" w:rsidTr="00181D26">
        <w:trPr>
          <w:trHeight w:val="250"/>
          <w:jc w:val="center"/>
        </w:trPr>
        <w:tc>
          <w:tcPr>
            <w:tcW w:w="3256" w:type="dxa"/>
            <w:shd w:val="clear" w:color="auto" w:fill="auto"/>
            <w:noWrap/>
            <w:vAlign w:val="bottom"/>
          </w:tcPr>
          <w:p w14:paraId="32D6C24F"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Antenna temperature</w:t>
            </w:r>
          </w:p>
        </w:tc>
        <w:tc>
          <w:tcPr>
            <w:tcW w:w="850" w:type="dxa"/>
            <w:shd w:val="clear" w:color="auto" w:fill="auto"/>
            <w:noWrap/>
            <w:vAlign w:val="bottom"/>
          </w:tcPr>
          <w:p w14:paraId="73E91C26"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(K)</w:t>
            </w:r>
          </w:p>
        </w:tc>
        <w:tc>
          <w:tcPr>
            <w:tcW w:w="1843" w:type="dxa"/>
            <w:shd w:val="clear" w:color="000000" w:fill="F2F2F2"/>
            <w:noWrap/>
            <w:vAlign w:val="bottom"/>
          </w:tcPr>
          <w:p w14:paraId="50E9DAA2" w14:textId="77777777" w:rsidR="000802FC" w:rsidRPr="00333936" w:rsidRDefault="000802FC" w:rsidP="00181D26">
            <w:pPr>
              <w:rPr>
                <w:rFonts w:ascii="Arial" w:hAnsi="Arial" w:cs="Arial"/>
                <w:szCs w:val="20"/>
                <w:lang w:val="en-GB" w:eastAsia="fr-FR"/>
              </w:rPr>
            </w:pPr>
          </w:p>
        </w:tc>
        <w:tc>
          <w:tcPr>
            <w:tcW w:w="1663" w:type="dxa"/>
            <w:shd w:val="clear" w:color="auto" w:fill="auto"/>
            <w:noWrap/>
            <w:vAlign w:val="bottom"/>
          </w:tcPr>
          <w:p w14:paraId="36756A5E" w14:textId="77777777" w:rsidR="000802FC" w:rsidRPr="00333936" w:rsidRDefault="000802FC" w:rsidP="00181D26">
            <w:pPr>
              <w:jc w:val="center"/>
              <w:rPr>
                <w:rFonts w:ascii="Arial" w:hAnsi="Arial" w:cs="Arial"/>
                <w:szCs w:val="20"/>
                <w:lang w:val="en-GB" w:eastAsia="fr-FR"/>
              </w:rPr>
            </w:pPr>
            <w:r w:rsidRPr="003C7DE7">
              <w:rPr>
                <w:rFonts w:ascii="Arial" w:hAnsi="Arial" w:cs="Arial"/>
                <w:lang w:val="en-GB" w:eastAsia="fr-FR"/>
              </w:rPr>
              <w:t>40</w:t>
            </w:r>
          </w:p>
        </w:tc>
      </w:tr>
      <w:tr w:rsidR="000802FC" w:rsidRPr="003C7DE7" w14:paraId="400A1C57" w14:textId="77777777" w:rsidTr="00181D26">
        <w:trPr>
          <w:trHeight w:val="250"/>
          <w:jc w:val="center"/>
        </w:trPr>
        <w:tc>
          <w:tcPr>
            <w:tcW w:w="3256" w:type="dxa"/>
            <w:shd w:val="clear" w:color="auto" w:fill="auto"/>
            <w:vAlign w:val="center"/>
            <w:hideMark/>
          </w:tcPr>
          <w:p w14:paraId="7BF8DC4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G/T figure of merit</w:t>
            </w:r>
          </w:p>
        </w:tc>
        <w:tc>
          <w:tcPr>
            <w:tcW w:w="850" w:type="dxa"/>
            <w:shd w:val="clear" w:color="auto" w:fill="auto"/>
            <w:vAlign w:val="center"/>
            <w:hideMark/>
          </w:tcPr>
          <w:p w14:paraId="15282122"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(dB/K)</w:t>
            </w:r>
          </w:p>
        </w:tc>
        <w:tc>
          <w:tcPr>
            <w:tcW w:w="1843" w:type="dxa"/>
            <w:shd w:val="clear" w:color="000000" w:fill="F2F2F2"/>
            <w:vAlign w:val="center"/>
            <w:hideMark/>
          </w:tcPr>
          <w:p w14:paraId="3F8BE0C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743C154D" w14:textId="77777777" w:rsidR="000802FC" w:rsidRPr="008B2495" w:rsidRDefault="000802FC" w:rsidP="00181D26">
            <w:pPr>
              <w:jc w:val="center"/>
              <w:rPr>
                <w:rFonts w:ascii="Arial" w:hAnsi="Arial" w:cs="Arial"/>
                <w:b/>
                <w:szCs w:val="20"/>
                <w:lang w:val="en-GB" w:eastAsia="fr-FR"/>
              </w:rPr>
            </w:pPr>
            <w:r w:rsidRPr="008B2495">
              <w:rPr>
                <w:rFonts w:ascii="Arial" w:hAnsi="Arial" w:cs="Arial"/>
                <w:b/>
                <w:szCs w:val="20"/>
                <w:lang w:val="en-GB" w:eastAsia="fr-FR"/>
              </w:rPr>
              <w:t>16,5</w:t>
            </w:r>
          </w:p>
        </w:tc>
      </w:tr>
    </w:tbl>
    <w:p w14:paraId="4E3F9760" w14:textId="05F7DA45" w:rsidR="000802FC" w:rsidRPr="00D05359" w:rsidRDefault="000802FC" w:rsidP="00D05359">
      <w:pPr>
        <w:pStyle w:val="TH"/>
        <w:rPr>
          <w:rFonts w:cs="Arial"/>
          <w:bCs/>
          <w:lang w:eastAsia="fr-FR"/>
        </w:rPr>
      </w:pPr>
      <w:r w:rsidRPr="00B63713">
        <w:rPr>
          <w:rFonts w:ascii="Times New Roman" w:eastAsia="Batang" w:hAnsi="Times New Roman"/>
          <w:szCs w:val="24"/>
          <w:lang w:val="en-GB"/>
        </w:rPr>
        <w:t>Table 2.</w:t>
      </w:r>
      <w:r w:rsidRPr="003C7DE7">
        <w:t xml:space="preserve"> </w:t>
      </w:r>
      <w:r w:rsidRPr="00B63713">
        <w:rPr>
          <w:rFonts w:ascii="Times New Roman" w:eastAsia="Batang" w:hAnsi="Times New Roman"/>
          <w:b w:val="0"/>
          <w:szCs w:val="24"/>
          <w:lang w:val="en-GB"/>
        </w:rPr>
        <w:t>VSAT UE Parameters</w:t>
      </w:r>
      <w:r>
        <w:rPr>
          <w:rFonts w:ascii="Times New Roman" w:eastAsia="Batang" w:hAnsi="Times New Roman"/>
          <w:b w:val="0"/>
          <w:szCs w:val="24"/>
          <w:lang w:val="en-GB"/>
        </w:rPr>
        <w:t xml:space="preserve"> [6]</w:t>
      </w:r>
    </w:p>
    <w:p w14:paraId="0DC1B219" w14:textId="3B4FD988" w:rsidR="000802FC" w:rsidRPr="00CC2644" w:rsidRDefault="00CC2644" w:rsidP="009065B8">
      <w:pPr>
        <w:pStyle w:val="Heading2"/>
      </w:pPr>
      <w:r w:rsidRPr="004C0574">
        <w:t xml:space="preserve">Appendix </w:t>
      </w:r>
      <w:r>
        <w:t>2</w:t>
      </w:r>
    </w:p>
    <w:p w14:paraId="38062BD6" w14:textId="40486A16" w:rsidR="00F53D85" w:rsidRPr="001C77E5" w:rsidRDefault="001C77E5" w:rsidP="00F53D85">
      <w:pPr>
        <w:rPr>
          <w:b/>
        </w:rPr>
      </w:pPr>
      <w:r w:rsidRPr="001C77E5">
        <w:rPr>
          <w:b/>
        </w:rPr>
        <w:t>Starlink</w:t>
      </w:r>
      <w:r w:rsidR="00E43338">
        <w:rPr>
          <w:b/>
        </w:rPr>
        <w:t xml:space="preserve"> example</w:t>
      </w:r>
      <w:r w:rsidR="009065B8">
        <w:rPr>
          <w:b/>
        </w:rPr>
        <w:t xml:space="preserve"> [8]</w:t>
      </w:r>
    </w:p>
    <w:p w14:paraId="215F28EF" w14:textId="27B22F4E" w:rsidR="005D65AE" w:rsidRDefault="005D65AE" w:rsidP="00BD57FF">
      <w:pPr>
        <w:pBdr>
          <w:top w:val="single" w:sz="4" w:space="1" w:color="auto"/>
          <w:left w:val="single" w:sz="4" w:space="4" w:color="auto"/>
          <w:bottom w:val="single" w:sz="4" w:space="1" w:color="auto"/>
          <w:right w:val="single" w:sz="4" w:space="4" w:color="auto"/>
        </w:pBdr>
        <w:rPr>
          <w:b/>
        </w:rPr>
      </w:pPr>
      <w:r>
        <w:rPr>
          <w:b/>
        </w:rPr>
        <w:t>What’s the total boot up time ?</w:t>
      </w:r>
    </w:p>
    <w:p w14:paraId="400B3E54" w14:textId="0A62FDDA" w:rsidR="005D65AE" w:rsidRDefault="005D65AE" w:rsidP="00BD57FF">
      <w:pPr>
        <w:pBdr>
          <w:top w:val="single" w:sz="4" w:space="1" w:color="auto"/>
          <w:left w:val="single" w:sz="4" w:space="4" w:color="auto"/>
          <w:bottom w:val="single" w:sz="4" w:space="1" w:color="auto"/>
          <w:right w:val="single" w:sz="4" w:space="4" w:color="auto"/>
        </w:pBdr>
      </w:pPr>
    </w:p>
    <w:p w14:paraId="12B145CD" w14:textId="5BB92C29" w:rsidR="005D65AE" w:rsidRDefault="005D65AE" w:rsidP="00BD57FF">
      <w:pPr>
        <w:pBdr>
          <w:top w:val="single" w:sz="4" w:space="1" w:color="auto"/>
          <w:left w:val="single" w:sz="4" w:space="4" w:color="auto"/>
          <w:bottom w:val="single" w:sz="4" w:space="1" w:color="auto"/>
          <w:right w:val="single" w:sz="4" w:space="4" w:color="auto"/>
        </w:pBdr>
      </w:pPr>
      <w:r w:rsidRPr="005D65AE">
        <w:t>It takes 5-20 minutes for Starlink to boot up and connect to the satellites. During the boot up process, many things are happening. You might have internet connectivity before the booting process finishes, as much of that time is spent calibrating your connection for the optimal dish orientation</w:t>
      </w:r>
      <w:r>
        <w:t>.</w:t>
      </w:r>
    </w:p>
    <w:p w14:paraId="69E006CB" w14:textId="68B21549" w:rsidR="005D65AE" w:rsidRDefault="005D65AE" w:rsidP="00BD57FF">
      <w:pPr>
        <w:pBdr>
          <w:top w:val="single" w:sz="4" w:space="1" w:color="auto"/>
          <w:left w:val="single" w:sz="4" w:space="4" w:color="auto"/>
          <w:bottom w:val="single" w:sz="4" w:space="1" w:color="auto"/>
          <w:right w:val="single" w:sz="4" w:space="4" w:color="auto"/>
        </w:pBdr>
      </w:pPr>
      <w:r w:rsidRPr="005D65AE">
        <w:t>When you first power on your Starlink dish, it enters the Booting state. Power is sent to the dish via the Starlink cable. The firmware on the dish is initialized, while the router also gets going. This takes less than a minute.</w:t>
      </w:r>
    </w:p>
    <w:p w14:paraId="12E79300" w14:textId="54978D08" w:rsidR="005D65AE" w:rsidRDefault="005D65AE" w:rsidP="00BD57FF">
      <w:pPr>
        <w:pBdr>
          <w:top w:val="single" w:sz="4" w:space="1" w:color="auto"/>
          <w:left w:val="single" w:sz="4" w:space="4" w:color="auto"/>
          <w:bottom w:val="single" w:sz="4" w:space="1" w:color="auto"/>
          <w:right w:val="single" w:sz="4" w:space="4" w:color="auto"/>
        </w:pBdr>
      </w:pPr>
      <w:r w:rsidRPr="005D65AE">
        <w:t>Next, your Starlink dish will enter the Searching part of the boot up process. During this phase, the dish will point straight up to search for satellites. It can take anywhere from 1-5 minutes for Starlink to find and make the initial connections to the satellites.</w:t>
      </w:r>
    </w:p>
    <w:p w14:paraId="538159F1" w14:textId="638A590C" w:rsidR="005D65AE" w:rsidRDefault="005D65AE" w:rsidP="005D65AE">
      <w:pPr>
        <w:pBdr>
          <w:top w:val="single" w:sz="4" w:space="1" w:color="auto"/>
          <w:left w:val="single" w:sz="4" w:space="4" w:color="auto"/>
          <w:bottom w:val="single" w:sz="4" w:space="1" w:color="auto"/>
          <w:right w:val="single" w:sz="4" w:space="4" w:color="auto"/>
        </w:pBdr>
      </w:pPr>
      <w:r>
        <w:t>The longest part of the booting process is calibration. For about 15 minutes, Starlink will continue to point straight up, and work to find the ideal orientation based on your geographical location. You’ll notice a message in the Starlink app, letting you know that calibration is happening.</w:t>
      </w:r>
    </w:p>
    <w:p w14:paraId="74A6546D" w14:textId="7D54496A" w:rsidR="001C77E5" w:rsidRPr="00F53D85" w:rsidRDefault="005D65AE" w:rsidP="00BD57FF">
      <w:pPr>
        <w:pBdr>
          <w:top w:val="single" w:sz="4" w:space="1" w:color="auto"/>
          <w:left w:val="single" w:sz="4" w:space="4" w:color="auto"/>
          <w:bottom w:val="single" w:sz="4" w:space="1" w:color="auto"/>
          <w:right w:val="single" w:sz="4" w:space="4" w:color="auto"/>
        </w:pBdr>
      </w:pPr>
      <w:r>
        <w:t>During this time, you’ll have internet access, although it may be slower and less reliable until it’s done. After calibrating the connection, your dish will move into its final position, and the booting process is finished.</w:t>
      </w:r>
    </w:p>
    <w:sectPr w:rsidR="001C77E5" w:rsidRPr="00F53D8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AE761" w14:textId="77777777" w:rsidR="00F75FE4" w:rsidRDefault="00F75FE4">
      <w:r>
        <w:separator/>
      </w:r>
    </w:p>
  </w:endnote>
  <w:endnote w:type="continuationSeparator" w:id="0">
    <w:p w14:paraId="25D8116B" w14:textId="77777777" w:rsidR="00F75FE4" w:rsidRDefault="00F7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211C7" w14:textId="77777777" w:rsidR="00F75FE4" w:rsidRDefault="00F75FE4">
      <w:r>
        <w:separator/>
      </w:r>
    </w:p>
  </w:footnote>
  <w:footnote w:type="continuationSeparator" w:id="0">
    <w:p w14:paraId="1542AC3C" w14:textId="77777777" w:rsidR="00F75FE4" w:rsidRDefault="00F75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35pt;height:75.2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1174B"/>
    <w:multiLevelType w:val="hybridMultilevel"/>
    <w:tmpl w:val="3652554E"/>
    <w:lvl w:ilvl="0" w:tplc="9DE005A0">
      <w:start w:val="2"/>
      <w:numFmt w:val="bullet"/>
      <w:lvlText w:val="-"/>
      <w:lvlJc w:val="left"/>
      <w:pPr>
        <w:ind w:left="405" w:hanging="360"/>
      </w:pPr>
      <w:rPr>
        <w:rFonts w:ascii="Times New Roman" w:eastAsiaTheme="minorEastAsia"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37D0B"/>
    <w:multiLevelType w:val="hybridMultilevel"/>
    <w:tmpl w:val="055849E4"/>
    <w:lvl w:ilvl="0" w:tplc="F42CC376">
      <w:start w:val="2"/>
      <w:numFmt w:val="bullet"/>
      <w:lvlText w:val="-"/>
      <w:lvlJc w:val="left"/>
      <w:pPr>
        <w:ind w:left="785" w:hanging="360"/>
      </w:pPr>
      <w:rPr>
        <w:rFonts w:ascii="Times New Roman" w:eastAsiaTheme="minorEastAsia"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9E84AAD2"/>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E9D89E7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9F2018"/>
    <w:multiLevelType w:val="hybridMultilevel"/>
    <w:tmpl w:val="E9E8EFD6"/>
    <w:lvl w:ilvl="0" w:tplc="BF92BE7A">
      <w:start w:val="4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D36DF1"/>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DBB4303"/>
    <w:multiLevelType w:val="hybridMultilevel"/>
    <w:tmpl w:val="6D665E3E"/>
    <w:lvl w:ilvl="0" w:tplc="A5A2DDE0">
      <w:start w:val="4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B0857"/>
    <w:multiLevelType w:val="hybridMultilevel"/>
    <w:tmpl w:val="620E3D96"/>
    <w:lvl w:ilvl="0" w:tplc="CB26FA28">
      <w:numFmt w:val="bullet"/>
      <w:lvlText w:val="-"/>
      <w:lvlJc w:val="left"/>
      <w:pPr>
        <w:ind w:left="790" w:hanging="360"/>
      </w:pPr>
      <w:rPr>
        <w:rFonts w:ascii="Times New Roman" w:eastAsia="Batang" w:hAnsi="Times New Roman" w:cs="Times New Roman" w:hint="default"/>
      </w:rPr>
    </w:lvl>
    <w:lvl w:ilvl="1" w:tplc="040C0003">
      <w:start w:val="1"/>
      <w:numFmt w:val="bullet"/>
      <w:lvlText w:val="o"/>
      <w:lvlJc w:val="left"/>
      <w:pPr>
        <w:ind w:left="1510" w:hanging="360"/>
      </w:pPr>
      <w:rPr>
        <w:rFonts w:ascii="Courier New" w:hAnsi="Courier New" w:cs="Courier New" w:hint="default"/>
      </w:rPr>
    </w:lvl>
    <w:lvl w:ilvl="2" w:tplc="040C0005" w:tentative="1">
      <w:start w:val="1"/>
      <w:numFmt w:val="bullet"/>
      <w:lvlText w:val=""/>
      <w:lvlJc w:val="left"/>
      <w:pPr>
        <w:ind w:left="2230" w:hanging="360"/>
      </w:pPr>
      <w:rPr>
        <w:rFonts w:ascii="Wingdings" w:hAnsi="Wingdings" w:hint="default"/>
      </w:rPr>
    </w:lvl>
    <w:lvl w:ilvl="3" w:tplc="040C0001" w:tentative="1">
      <w:start w:val="1"/>
      <w:numFmt w:val="bullet"/>
      <w:lvlText w:val=""/>
      <w:lvlJc w:val="left"/>
      <w:pPr>
        <w:ind w:left="2950" w:hanging="360"/>
      </w:pPr>
      <w:rPr>
        <w:rFonts w:ascii="Symbol" w:hAnsi="Symbol" w:hint="default"/>
      </w:rPr>
    </w:lvl>
    <w:lvl w:ilvl="4" w:tplc="040C0003" w:tentative="1">
      <w:start w:val="1"/>
      <w:numFmt w:val="bullet"/>
      <w:lvlText w:val="o"/>
      <w:lvlJc w:val="left"/>
      <w:pPr>
        <w:ind w:left="3670" w:hanging="360"/>
      </w:pPr>
      <w:rPr>
        <w:rFonts w:ascii="Courier New" w:hAnsi="Courier New" w:cs="Courier New" w:hint="default"/>
      </w:rPr>
    </w:lvl>
    <w:lvl w:ilvl="5" w:tplc="040C0005" w:tentative="1">
      <w:start w:val="1"/>
      <w:numFmt w:val="bullet"/>
      <w:lvlText w:val=""/>
      <w:lvlJc w:val="left"/>
      <w:pPr>
        <w:ind w:left="4390" w:hanging="360"/>
      </w:pPr>
      <w:rPr>
        <w:rFonts w:ascii="Wingdings" w:hAnsi="Wingdings" w:hint="default"/>
      </w:rPr>
    </w:lvl>
    <w:lvl w:ilvl="6" w:tplc="040C0001" w:tentative="1">
      <w:start w:val="1"/>
      <w:numFmt w:val="bullet"/>
      <w:lvlText w:val=""/>
      <w:lvlJc w:val="left"/>
      <w:pPr>
        <w:ind w:left="5110" w:hanging="360"/>
      </w:pPr>
      <w:rPr>
        <w:rFonts w:ascii="Symbol" w:hAnsi="Symbol" w:hint="default"/>
      </w:rPr>
    </w:lvl>
    <w:lvl w:ilvl="7" w:tplc="040C0003" w:tentative="1">
      <w:start w:val="1"/>
      <w:numFmt w:val="bullet"/>
      <w:lvlText w:val="o"/>
      <w:lvlJc w:val="left"/>
      <w:pPr>
        <w:ind w:left="5830" w:hanging="360"/>
      </w:pPr>
      <w:rPr>
        <w:rFonts w:ascii="Courier New" w:hAnsi="Courier New" w:cs="Courier New" w:hint="default"/>
      </w:rPr>
    </w:lvl>
    <w:lvl w:ilvl="8" w:tplc="040C0005" w:tentative="1">
      <w:start w:val="1"/>
      <w:numFmt w:val="bullet"/>
      <w:lvlText w:val=""/>
      <w:lvlJc w:val="left"/>
      <w:pPr>
        <w:ind w:left="6550" w:hanging="360"/>
      </w:pPr>
      <w:rPr>
        <w:rFonts w:ascii="Wingdings" w:hAnsi="Wingdings" w:hint="default"/>
      </w:rPr>
    </w:lvl>
  </w:abstractNum>
  <w:abstractNum w:abstractNumId="17"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E416A"/>
    <w:multiLevelType w:val="hybridMultilevel"/>
    <w:tmpl w:val="41085F88"/>
    <w:lvl w:ilvl="0" w:tplc="E02CA14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9C610B9"/>
    <w:multiLevelType w:val="hybridMultilevel"/>
    <w:tmpl w:val="1D42BE58"/>
    <w:lvl w:ilvl="0" w:tplc="6E926A86">
      <w:numFmt w:val="bullet"/>
      <w:lvlText w:val=""/>
      <w:lvlJc w:val="left"/>
      <w:pPr>
        <w:ind w:left="720" w:hanging="360"/>
      </w:pPr>
      <w:rPr>
        <w:rFonts w:ascii="Wingdings" w:eastAsia="Batang"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9"/>
  </w:num>
  <w:num w:numId="2">
    <w:abstractNumId w:val="18"/>
  </w:num>
  <w:num w:numId="3">
    <w:abstractNumId w:val="39"/>
  </w:num>
  <w:num w:numId="4">
    <w:abstractNumId w:val="5"/>
  </w:num>
  <w:num w:numId="5">
    <w:abstractNumId w:val="29"/>
  </w:num>
  <w:num w:numId="6">
    <w:abstractNumId w:val="36"/>
  </w:num>
  <w:num w:numId="7">
    <w:abstractNumId w:val="31"/>
  </w:num>
  <w:num w:numId="8">
    <w:abstractNumId w:val="27"/>
  </w:num>
  <w:num w:numId="9">
    <w:abstractNumId w:val="20"/>
  </w:num>
  <w:num w:numId="10">
    <w:abstractNumId w:val="0"/>
  </w:num>
  <w:num w:numId="11">
    <w:abstractNumId w:val="30"/>
  </w:num>
  <w:num w:numId="12">
    <w:abstractNumId w:val="38"/>
  </w:num>
  <w:num w:numId="13">
    <w:abstractNumId w:val="41"/>
  </w:num>
  <w:num w:numId="14">
    <w:abstractNumId w:val="15"/>
  </w:num>
  <w:num w:numId="15">
    <w:abstractNumId w:val="8"/>
  </w:num>
  <w:num w:numId="16">
    <w:abstractNumId w:val="12"/>
  </w:num>
  <w:num w:numId="17">
    <w:abstractNumId w:val="17"/>
  </w:num>
  <w:num w:numId="18">
    <w:abstractNumId w:val="28"/>
  </w:num>
  <w:num w:numId="19">
    <w:abstractNumId w:val="21"/>
  </w:num>
  <w:num w:numId="20">
    <w:abstractNumId w:val="32"/>
  </w:num>
  <w:num w:numId="21">
    <w:abstractNumId w:val="1"/>
  </w:num>
  <w:num w:numId="22">
    <w:abstractNumId w:val="25"/>
  </w:num>
  <w:num w:numId="23">
    <w:abstractNumId w:val="31"/>
    <w:lvlOverride w:ilvl="0">
      <w:startOverride w:val="1"/>
    </w:lvlOverride>
  </w:num>
  <w:num w:numId="24">
    <w:abstractNumId w:val="6"/>
  </w:num>
  <w:num w:numId="25">
    <w:abstractNumId w:val="22"/>
  </w:num>
  <w:num w:numId="26">
    <w:abstractNumId w:val="33"/>
  </w:num>
  <w:num w:numId="27">
    <w:abstractNumId w:val="9"/>
  </w:num>
  <w:num w:numId="28">
    <w:abstractNumId w:val="13"/>
  </w:num>
  <w:num w:numId="29">
    <w:abstractNumId w:val="18"/>
  </w:num>
  <w:num w:numId="30">
    <w:abstractNumId w:val="37"/>
  </w:num>
  <w:num w:numId="31">
    <w:abstractNumId w:val="42"/>
  </w:num>
  <w:num w:numId="32">
    <w:abstractNumId w:val="34"/>
  </w:num>
  <w:num w:numId="33">
    <w:abstractNumId w:val="2"/>
  </w:num>
  <w:num w:numId="34">
    <w:abstractNumId w:val="4"/>
  </w:num>
  <w:num w:numId="35">
    <w:abstractNumId w:val="26"/>
  </w:num>
  <w:num w:numId="36">
    <w:abstractNumId w:val="9"/>
    <w:lvlOverride w:ilvl="0">
      <w:startOverride w:val="1"/>
    </w:lvlOverride>
  </w:num>
  <w:num w:numId="37">
    <w:abstractNumId w:val="9"/>
    <w:lvlOverride w:ilvl="0">
      <w:startOverride w:val="1"/>
    </w:lvlOverride>
  </w:num>
  <w:num w:numId="38">
    <w:abstractNumId w:val="24"/>
  </w:num>
  <w:num w:numId="39">
    <w:abstractNumId w:val="3"/>
  </w:num>
  <w:num w:numId="40">
    <w:abstractNumId w:val="7"/>
  </w:num>
  <w:num w:numId="41">
    <w:abstractNumId w:val="23"/>
  </w:num>
  <w:num w:numId="42">
    <w:abstractNumId w:val="40"/>
  </w:num>
  <w:num w:numId="43">
    <w:abstractNumId w:val="35"/>
  </w:num>
  <w:num w:numId="44">
    <w:abstractNumId w:val="11"/>
  </w:num>
  <w:num w:numId="45">
    <w:abstractNumId w:val="14"/>
  </w:num>
  <w:num w:numId="46">
    <w:abstractNumId w:val="10"/>
  </w:num>
  <w:num w:numId="47">
    <w:abstractNumId w:val="16"/>
  </w:num>
  <w:num w:numId="48">
    <w:abstractNumId w:val="18"/>
  </w:num>
  <w:num w:numId="4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4F2"/>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3AD1"/>
    <w:rsid w:val="000144FE"/>
    <w:rsid w:val="00014B6D"/>
    <w:rsid w:val="000158ED"/>
    <w:rsid w:val="00015BC7"/>
    <w:rsid w:val="00015EFB"/>
    <w:rsid w:val="000160AE"/>
    <w:rsid w:val="000165E2"/>
    <w:rsid w:val="00016868"/>
    <w:rsid w:val="0001692C"/>
    <w:rsid w:val="0001698A"/>
    <w:rsid w:val="00016AE3"/>
    <w:rsid w:val="00016B40"/>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4AF"/>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5D1"/>
    <w:rsid w:val="0003668E"/>
    <w:rsid w:val="00036B53"/>
    <w:rsid w:val="00036C55"/>
    <w:rsid w:val="00036DB9"/>
    <w:rsid w:val="0003717F"/>
    <w:rsid w:val="00037216"/>
    <w:rsid w:val="000373EF"/>
    <w:rsid w:val="000373F9"/>
    <w:rsid w:val="00037969"/>
    <w:rsid w:val="000379B8"/>
    <w:rsid w:val="00037A07"/>
    <w:rsid w:val="00037D2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A9A"/>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2F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C60"/>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A3A"/>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C27"/>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36A"/>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08"/>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DA7"/>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1C5"/>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3A"/>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8E7"/>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2E4"/>
    <w:rsid w:val="001A0C20"/>
    <w:rsid w:val="001A0D0F"/>
    <w:rsid w:val="001A0E39"/>
    <w:rsid w:val="001A14B4"/>
    <w:rsid w:val="001A1734"/>
    <w:rsid w:val="001A177A"/>
    <w:rsid w:val="001A180D"/>
    <w:rsid w:val="001A1B61"/>
    <w:rsid w:val="001A1BAC"/>
    <w:rsid w:val="001A1EF0"/>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4EE"/>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ECB"/>
    <w:rsid w:val="001C2F70"/>
    <w:rsid w:val="001C2FC8"/>
    <w:rsid w:val="001C3771"/>
    <w:rsid w:val="001C3780"/>
    <w:rsid w:val="001C3A99"/>
    <w:rsid w:val="001C3AE4"/>
    <w:rsid w:val="001C3DA1"/>
    <w:rsid w:val="001C3EE9"/>
    <w:rsid w:val="001C3FA4"/>
    <w:rsid w:val="001C40F9"/>
    <w:rsid w:val="001C439F"/>
    <w:rsid w:val="001C458B"/>
    <w:rsid w:val="001C4706"/>
    <w:rsid w:val="001C47F1"/>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7E5"/>
    <w:rsid w:val="001C7D55"/>
    <w:rsid w:val="001C7E77"/>
    <w:rsid w:val="001D0198"/>
    <w:rsid w:val="001D01E3"/>
    <w:rsid w:val="001D032F"/>
    <w:rsid w:val="001D0417"/>
    <w:rsid w:val="001D0731"/>
    <w:rsid w:val="001D07C6"/>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5F2A"/>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2"/>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5BD4"/>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32D"/>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85"/>
    <w:rsid w:val="00294EA2"/>
    <w:rsid w:val="00295034"/>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1E37"/>
    <w:rsid w:val="002B202C"/>
    <w:rsid w:val="002B20B3"/>
    <w:rsid w:val="002B21E3"/>
    <w:rsid w:val="002B222B"/>
    <w:rsid w:val="002B2723"/>
    <w:rsid w:val="002B280E"/>
    <w:rsid w:val="002B283A"/>
    <w:rsid w:val="002B2AD4"/>
    <w:rsid w:val="002B2E3E"/>
    <w:rsid w:val="002B303A"/>
    <w:rsid w:val="002B3050"/>
    <w:rsid w:val="002B324D"/>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22"/>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10"/>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24"/>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FC"/>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427"/>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95"/>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484C"/>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0DE1"/>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005"/>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0F0"/>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60C"/>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24"/>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3EF"/>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C9B"/>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D1C"/>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B1"/>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55"/>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5AE"/>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993"/>
    <w:rsid w:val="005E5F05"/>
    <w:rsid w:val="005E5FE3"/>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4E"/>
    <w:rsid w:val="005F43F3"/>
    <w:rsid w:val="005F4493"/>
    <w:rsid w:val="005F46D6"/>
    <w:rsid w:val="005F4952"/>
    <w:rsid w:val="005F4DD6"/>
    <w:rsid w:val="005F4E44"/>
    <w:rsid w:val="005F4ECA"/>
    <w:rsid w:val="005F50D8"/>
    <w:rsid w:val="005F53A1"/>
    <w:rsid w:val="005F553B"/>
    <w:rsid w:val="005F55A3"/>
    <w:rsid w:val="005F55F1"/>
    <w:rsid w:val="005F56BA"/>
    <w:rsid w:val="005F57AE"/>
    <w:rsid w:val="005F5D7A"/>
    <w:rsid w:val="005F6A4A"/>
    <w:rsid w:val="005F6A75"/>
    <w:rsid w:val="005F6B77"/>
    <w:rsid w:val="005F70F9"/>
    <w:rsid w:val="005F7487"/>
    <w:rsid w:val="005F75EB"/>
    <w:rsid w:val="005F76AB"/>
    <w:rsid w:val="005F7AEF"/>
    <w:rsid w:val="005F7C30"/>
    <w:rsid w:val="0060013C"/>
    <w:rsid w:val="006002C7"/>
    <w:rsid w:val="00600479"/>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F6B"/>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665"/>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77EA1"/>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A53"/>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B98"/>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1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153"/>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2CE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7E6"/>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49F"/>
    <w:rsid w:val="0074076A"/>
    <w:rsid w:val="00740CE2"/>
    <w:rsid w:val="00740CE9"/>
    <w:rsid w:val="00740DC6"/>
    <w:rsid w:val="00741658"/>
    <w:rsid w:val="00741AF4"/>
    <w:rsid w:val="00741B7E"/>
    <w:rsid w:val="00741D48"/>
    <w:rsid w:val="00741DC8"/>
    <w:rsid w:val="00741DCC"/>
    <w:rsid w:val="00741DFB"/>
    <w:rsid w:val="0074203A"/>
    <w:rsid w:val="0074207A"/>
    <w:rsid w:val="0074207E"/>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B2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58"/>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2B7"/>
    <w:rsid w:val="007733C7"/>
    <w:rsid w:val="00773426"/>
    <w:rsid w:val="007739C6"/>
    <w:rsid w:val="00773B13"/>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126"/>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1F8"/>
    <w:rsid w:val="00797921"/>
    <w:rsid w:val="00797A4B"/>
    <w:rsid w:val="00797C8B"/>
    <w:rsid w:val="007A022A"/>
    <w:rsid w:val="007A052C"/>
    <w:rsid w:val="007A05C7"/>
    <w:rsid w:val="007A09DC"/>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D1"/>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5A3"/>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555"/>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59E"/>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1F"/>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5"/>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5B1"/>
    <w:rsid w:val="008846C5"/>
    <w:rsid w:val="008846F1"/>
    <w:rsid w:val="008847D2"/>
    <w:rsid w:val="00885C1B"/>
    <w:rsid w:val="00885CA4"/>
    <w:rsid w:val="00885FA3"/>
    <w:rsid w:val="00886870"/>
    <w:rsid w:val="00886BBF"/>
    <w:rsid w:val="00886DA7"/>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5F8"/>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C7B76"/>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88D"/>
    <w:rsid w:val="008E2BA9"/>
    <w:rsid w:val="008E2F6E"/>
    <w:rsid w:val="008E3166"/>
    <w:rsid w:val="008E3257"/>
    <w:rsid w:val="008E32D6"/>
    <w:rsid w:val="008E38AD"/>
    <w:rsid w:val="008E3AE4"/>
    <w:rsid w:val="008E3CCA"/>
    <w:rsid w:val="008E3E42"/>
    <w:rsid w:val="008E3EBC"/>
    <w:rsid w:val="008E3EEC"/>
    <w:rsid w:val="008E400C"/>
    <w:rsid w:val="008E458B"/>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6FC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5B8"/>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7B"/>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39C"/>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AE1"/>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8C"/>
    <w:rsid w:val="00996FFA"/>
    <w:rsid w:val="00997202"/>
    <w:rsid w:val="009973F1"/>
    <w:rsid w:val="009973F3"/>
    <w:rsid w:val="00997EB9"/>
    <w:rsid w:val="009A0008"/>
    <w:rsid w:val="009A010D"/>
    <w:rsid w:val="009A05B1"/>
    <w:rsid w:val="009A0A9E"/>
    <w:rsid w:val="009A0C6F"/>
    <w:rsid w:val="009A0CF3"/>
    <w:rsid w:val="009A1475"/>
    <w:rsid w:val="009A14EF"/>
    <w:rsid w:val="009A15FF"/>
    <w:rsid w:val="009A1932"/>
    <w:rsid w:val="009A1D07"/>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0D"/>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38"/>
    <w:rsid w:val="009E0A9E"/>
    <w:rsid w:val="009E0E06"/>
    <w:rsid w:val="009E0F27"/>
    <w:rsid w:val="009E0F39"/>
    <w:rsid w:val="009E18F2"/>
    <w:rsid w:val="009E191D"/>
    <w:rsid w:val="009E19A2"/>
    <w:rsid w:val="009E1B47"/>
    <w:rsid w:val="009E1EB9"/>
    <w:rsid w:val="009E29DE"/>
    <w:rsid w:val="009E2E30"/>
    <w:rsid w:val="009E2E60"/>
    <w:rsid w:val="009E30EE"/>
    <w:rsid w:val="009E33D1"/>
    <w:rsid w:val="009E3AFD"/>
    <w:rsid w:val="009E3CDD"/>
    <w:rsid w:val="009E3E20"/>
    <w:rsid w:val="009E4427"/>
    <w:rsid w:val="009E4499"/>
    <w:rsid w:val="009E4B16"/>
    <w:rsid w:val="009E4F92"/>
    <w:rsid w:val="009E560E"/>
    <w:rsid w:val="009E59F4"/>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B65"/>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AD7"/>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138"/>
    <w:rsid w:val="00A223B2"/>
    <w:rsid w:val="00A22AFF"/>
    <w:rsid w:val="00A22D45"/>
    <w:rsid w:val="00A233EF"/>
    <w:rsid w:val="00A2385D"/>
    <w:rsid w:val="00A23BC3"/>
    <w:rsid w:val="00A24216"/>
    <w:rsid w:val="00A24520"/>
    <w:rsid w:val="00A245B9"/>
    <w:rsid w:val="00A24DF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060"/>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99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5FB9"/>
    <w:rsid w:val="00B16078"/>
    <w:rsid w:val="00B160FF"/>
    <w:rsid w:val="00B16322"/>
    <w:rsid w:val="00B16341"/>
    <w:rsid w:val="00B163C6"/>
    <w:rsid w:val="00B163FA"/>
    <w:rsid w:val="00B16605"/>
    <w:rsid w:val="00B1662E"/>
    <w:rsid w:val="00B167E2"/>
    <w:rsid w:val="00B1688A"/>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BB5"/>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ED"/>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13"/>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9B7"/>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081"/>
    <w:rsid w:val="00B914B9"/>
    <w:rsid w:val="00B9168A"/>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CF8"/>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2FF4"/>
    <w:rsid w:val="00BD3360"/>
    <w:rsid w:val="00BD3372"/>
    <w:rsid w:val="00BD3A0F"/>
    <w:rsid w:val="00BD409C"/>
    <w:rsid w:val="00BD4173"/>
    <w:rsid w:val="00BD46E5"/>
    <w:rsid w:val="00BD4EFE"/>
    <w:rsid w:val="00BD50AA"/>
    <w:rsid w:val="00BD5135"/>
    <w:rsid w:val="00BD5180"/>
    <w:rsid w:val="00BD521A"/>
    <w:rsid w:val="00BD57FF"/>
    <w:rsid w:val="00BD5814"/>
    <w:rsid w:val="00BD5A5D"/>
    <w:rsid w:val="00BD5C52"/>
    <w:rsid w:val="00BD61DB"/>
    <w:rsid w:val="00BD640F"/>
    <w:rsid w:val="00BD6533"/>
    <w:rsid w:val="00BD6924"/>
    <w:rsid w:val="00BD6F0D"/>
    <w:rsid w:val="00BD7151"/>
    <w:rsid w:val="00BD7291"/>
    <w:rsid w:val="00BD7405"/>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703"/>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CFD"/>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BE7"/>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2BD"/>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0E03"/>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44"/>
    <w:rsid w:val="00CC26C4"/>
    <w:rsid w:val="00CC2865"/>
    <w:rsid w:val="00CC2CDF"/>
    <w:rsid w:val="00CC3A23"/>
    <w:rsid w:val="00CC430E"/>
    <w:rsid w:val="00CC48DC"/>
    <w:rsid w:val="00CC4AB7"/>
    <w:rsid w:val="00CC4D16"/>
    <w:rsid w:val="00CC5C5B"/>
    <w:rsid w:val="00CC6443"/>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378"/>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774"/>
    <w:rsid w:val="00D018E3"/>
    <w:rsid w:val="00D01ACD"/>
    <w:rsid w:val="00D01B21"/>
    <w:rsid w:val="00D01E2F"/>
    <w:rsid w:val="00D0293F"/>
    <w:rsid w:val="00D02A52"/>
    <w:rsid w:val="00D02B7D"/>
    <w:rsid w:val="00D02E05"/>
    <w:rsid w:val="00D03102"/>
    <w:rsid w:val="00D0347A"/>
    <w:rsid w:val="00D03727"/>
    <w:rsid w:val="00D0378A"/>
    <w:rsid w:val="00D0418B"/>
    <w:rsid w:val="00D043FB"/>
    <w:rsid w:val="00D046CA"/>
    <w:rsid w:val="00D04743"/>
    <w:rsid w:val="00D04B7D"/>
    <w:rsid w:val="00D05132"/>
    <w:rsid w:val="00D05359"/>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8A8"/>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8DE"/>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9D7"/>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8A8"/>
    <w:rsid w:val="00D919E6"/>
    <w:rsid w:val="00D91BE1"/>
    <w:rsid w:val="00D92222"/>
    <w:rsid w:val="00D92BF8"/>
    <w:rsid w:val="00D92C29"/>
    <w:rsid w:val="00D92C45"/>
    <w:rsid w:val="00D930AC"/>
    <w:rsid w:val="00D936E2"/>
    <w:rsid w:val="00D939B0"/>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649"/>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984"/>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14A"/>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1FB"/>
    <w:rsid w:val="00E132DA"/>
    <w:rsid w:val="00E14026"/>
    <w:rsid w:val="00E144C8"/>
    <w:rsid w:val="00E145FD"/>
    <w:rsid w:val="00E14946"/>
    <w:rsid w:val="00E149A5"/>
    <w:rsid w:val="00E14A42"/>
    <w:rsid w:val="00E14A7E"/>
    <w:rsid w:val="00E14D25"/>
    <w:rsid w:val="00E151E1"/>
    <w:rsid w:val="00E15A4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0BD"/>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338"/>
    <w:rsid w:val="00E434CC"/>
    <w:rsid w:val="00E435E4"/>
    <w:rsid w:val="00E438DD"/>
    <w:rsid w:val="00E43910"/>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4B34"/>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B"/>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688"/>
    <w:rsid w:val="00E739A2"/>
    <w:rsid w:val="00E739EA"/>
    <w:rsid w:val="00E73A14"/>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481"/>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002"/>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CE7"/>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898"/>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A9D"/>
    <w:rsid w:val="00F30B48"/>
    <w:rsid w:val="00F319ED"/>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7E7"/>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0EBB"/>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A6E"/>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3D85"/>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5FE4"/>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F5"/>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00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5F8F"/>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5DF"/>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32E"/>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A9A"/>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6DE"/>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E349B0AC-854E-49E3-9966-F6039BB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9B0"/>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301F22"/>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7217E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7217E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5146902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3107980">
      <w:bodyDiv w:val="1"/>
      <w:marLeft w:val="0"/>
      <w:marRight w:val="0"/>
      <w:marTop w:val="0"/>
      <w:marBottom w:val="0"/>
      <w:divBdr>
        <w:top w:val="none" w:sz="0" w:space="0" w:color="auto"/>
        <w:left w:val="none" w:sz="0" w:space="0" w:color="auto"/>
        <w:bottom w:val="none" w:sz="0" w:space="0" w:color="auto"/>
        <w:right w:val="none" w:sz="0" w:space="0" w:color="auto"/>
      </w:divBdr>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33860799">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799394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457641">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74232320">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737001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34832106">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72200611">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045518284">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starlinkhardware.com/how-long-does-it-take-for-starlink-to-boot-u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AACC152-C950-46C2-B1A2-8843B131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5</Pages>
  <Words>2061</Words>
  <Characters>11339</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
      <vt:lpstr>Introduction</vt:lpstr>
      <vt:lpstr>&lt;VSAT characteristics&gt;</vt:lpstr>
      <vt:lpstr>Discussion</vt:lpstr>
      <vt:lpstr>&lt;Conclusion&gt;</vt:lpstr>
      <vt:lpstr>&lt;References&gt;</vt:lpstr>
      <vt:lpstr>&lt;Annex&gt;</vt:lpstr>
      <vt:lpstr>    Appendix 1</vt:lpstr>
      <vt:lpstr>    Appendix 2</vt:lpstr>
      <vt:lpstr/>
    </vt:vector>
  </TitlesOfParts>
  <Company>Huawei Technologies Co.,Ltd.</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flavien.ronteix-jacquet@thalesaleniaspace.com</dc:creator>
  <cp:keywords/>
  <dc:description/>
  <cp:lastModifiedBy>Thales, Flavien Ronteix</cp:lastModifiedBy>
  <cp:revision>4</cp:revision>
  <cp:lastPrinted>2015-07-25T09:06:00Z</cp:lastPrinted>
  <dcterms:created xsi:type="dcterms:W3CDTF">2023-09-27T10:58:00Z</dcterms:created>
  <dcterms:modified xsi:type="dcterms:W3CDTF">2023-09-28T11:41:00Z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